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5F9" w:rsidRPr="005F0446" w:rsidRDefault="002113DA" w:rsidP="00330042">
      <w:pPr>
        <w:pStyle w:val="Bezmezer"/>
        <w:spacing w:after="12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SMLOUVA O </w:t>
      </w:r>
      <w:r w:rsidR="007A45DD">
        <w:rPr>
          <w:sz w:val="36"/>
          <w:szCs w:val="36"/>
        </w:rPr>
        <w:t>ZŘÍZENÍ SLUŽEBNOSTI (</w:t>
      </w:r>
      <w:r w:rsidR="007A45DD" w:rsidRPr="007A45DD">
        <w:rPr>
          <w:color w:val="FF0000"/>
          <w:sz w:val="36"/>
          <w:szCs w:val="36"/>
        </w:rPr>
        <w:t>INŽENÝRSKÉ SÍTĚ</w:t>
      </w:r>
      <w:r w:rsidR="007A45DD">
        <w:rPr>
          <w:sz w:val="36"/>
          <w:szCs w:val="36"/>
        </w:rPr>
        <w:t>)</w:t>
      </w:r>
      <w:r w:rsidR="007A45DD">
        <w:rPr>
          <w:rStyle w:val="Odkaznavysvtlivky"/>
          <w:sz w:val="36"/>
          <w:szCs w:val="36"/>
        </w:rPr>
        <w:endnoteReference w:id="1"/>
      </w:r>
      <w:r w:rsidR="007A45DD">
        <w:rPr>
          <w:sz w:val="36"/>
          <w:szCs w:val="36"/>
        </w:rPr>
        <w:t xml:space="preserve"> </w:t>
      </w:r>
    </w:p>
    <w:p w:rsidR="003B67AE" w:rsidRDefault="003B67AE" w:rsidP="00330042">
      <w:pPr>
        <w:pStyle w:val="Normlnweb"/>
        <w:shd w:val="clear" w:color="auto" w:fill="FFFFFF"/>
        <w:spacing w:before="0" w:beforeAutospacing="0" w:after="12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uzavřená </w:t>
      </w:r>
      <w:r w:rsidR="003875F9" w:rsidRPr="005F0446">
        <w:rPr>
          <w:sz w:val="20"/>
          <w:szCs w:val="20"/>
        </w:rPr>
        <w:t xml:space="preserve">podle </w:t>
      </w:r>
      <w:r w:rsidR="002D4127">
        <w:rPr>
          <w:sz w:val="20"/>
          <w:szCs w:val="20"/>
        </w:rPr>
        <w:t xml:space="preserve">§ </w:t>
      </w:r>
      <w:r w:rsidR="00330042">
        <w:rPr>
          <w:sz w:val="20"/>
          <w:szCs w:val="20"/>
        </w:rPr>
        <w:t>1879</w:t>
      </w:r>
      <w:r w:rsidR="002D4127">
        <w:rPr>
          <w:sz w:val="20"/>
          <w:szCs w:val="20"/>
        </w:rPr>
        <w:t>a násl. zákona č. 89/2012 Sb.</w:t>
      </w:r>
      <w:r w:rsidR="00C05443">
        <w:rPr>
          <w:sz w:val="20"/>
          <w:szCs w:val="20"/>
        </w:rPr>
        <w:t>,</w:t>
      </w:r>
      <w:r w:rsidR="002D4127">
        <w:rPr>
          <w:sz w:val="20"/>
          <w:szCs w:val="20"/>
        </w:rPr>
        <w:t xml:space="preserve"> občanský zákoník, v</w:t>
      </w:r>
      <w:r w:rsidR="002113DA">
        <w:rPr>
          <w:sz w:val="20"/>
          <w:szCs w:val="20"/>
        </w:rPr>
        <w:t>e znění pozdějších předpisů</w:t>
      </w:r>
    </w:p>
    <w:p w:rsidR="003875F9" w:rsidRPr="005F0446" w:rsidRDefault="0010577F" w:rsidP="00330042">
      <w:pPr>
        <w:pStyle w:val="Normlnweb"/>
        <w:shd w:val="clear" w:color="auto" w:fill="FFFFFF"/>
        <w:spacing w:before="0" w:beforeAutospacing="0" w:after="120" w:afterAutospacing="0"/>
        <w:jc w:val="center"/>
        <w:rPr>
          <w:sz w:val="20"/>
          <w:szCs w:val="20"/>
        </w:rPr>
      </w:pPr>
      <w:r w:rsidRPr="005F0446">
        <w:rPr>
          <w:sz w:val="20"/>
          <w:szCs w:val="20"/>
        </w:rPr>
        <w:t xml:space="preserve"> (dále jen „</w:t>
      </w:r>
      <w:r w:rsidR="002D4127" w:rsidRPr="002D4127">
        <w:rPr>
          <w:b/>
          <w:sz w:val="20"/>
          <w:szCs w:val="20"/>
        </w:rPr>
        <w:t>občanský</w:t>
      </w:r>
      <w:r w:rsidR="002D4127">
        <w:rPr>
          <w:sz w:val="20"/>
          <w:szCs w:val="20"/>
        </w:rPr>
        <w:t xml:space="preserve"> </w:t>
      </w:r>
      <w:r w:rsidRPr="003B67AE">
        <w:rPr>
          <w:b/>
          <w:sz w:val="20"/>
          <w:szCs w:val="20"/>
        </w:rPr>
        <w:t>zákoník</w:t>
      </w:r>
      <w:r w:rsidRPr="005F0446">
        <w:rPr>
          <w:sz w:val="20"/>
          <w:szCs w:val="20"/>
        </w:rPr>
        <w:t>“)</w:t>
      </w:r>
    </w:p>
    <w:p w:rsidR="0010577F" w:rsidRPr="0010577F" w:rsidRDefault="0010577F" w:rsidP="00330042">
      <w:pPr>
        <w:spacing w:after="120"/>
        <w:jc w:val="both"/>
      </w:pPr>
    </w:p>
    <w:p w:rsidR="002113DA" w:rsidRPr="003A20CB" w:rsidRDefault="002113DA" w:rsidP="00330042">
      <w:pPr>
        <w:pStyle w:val="Normlnweb"/>
        <w:widowControl w:val="0"/>
        <w:numPr>
          <w:ilvl w:val="0"/>
          <w:numId w:val="22"/>
        </w:numPr>
        <w:shd w:val="clear" w:color="auto" w:fill="FFFFFF"/>
        <w:spacing w:before="0" w:beforeAutospacing="0" w:after="120" w:afterAutospacing="0"/>
        <w:ind w:left="425" w:hanging="425"/>
        <w:jc w:val="both"/>
        <w:rPr>
          <w:b/>
          <w:i/>
          <w:sz w:val="28"/>
          <w:szCs w:val="28"/>
          <w:u w:val="single"/>
        </w:rPr>
      </w:pPr>
      <w:r w:rsidRPr="003A20CB">
        <w:rPr>
          <w:b/>
          <w:sz w:val="28"/>
          <w:szCs w:val="28"/>
          <w:u w:val="single"/>
        </w:rPr>
        <w:t>Smluvní</w:t>
      </w:r>
      <w:r w:rsidRPr="003A20CB">
        <w:rPr>
          <w:b/>
          <w:i/>
          <w:sz w:val="28"/>
          <w:szCs w:val="28"/>
          <w:u w:val="single"/>
        </w:rPr>
        <w:t xml:space="preserve"> </w:t>
      </w:r>
      <w:r w:rsidRPr="003A20CB">
        <w:rPr>
          <w:b/>
          <w:sz w:val="28"/>
          <w:szCs w:val="28"/>
          <w:u w:val="single"/>
        </w:rPr>
        <w:t>strany</w:t>
      </w:r>
    </w:p>
    <w:p w:rsidR="002113DA" w:rsidRPr="00651A5D" w:rsidRDefault="002113DA" w:rsidP="00330042">
      <w:pPr>
        <w:pStyle w:val="Normlnweb"/>
        <w:widowControl w:val="0"/>
        <w:numPr>
          <w:ilvl w:val="1"/>
          <w:numId w:val="22"/>
        </w:numPr>
        <w:shd w:val="clear" w:color="auto" w:fill="FFFFFF"/>
        <w:tabs>
          <w:tab w:val="left" w:pos="142"/>
        </w:tabs>
        <w:spacing w:before="0" w:beforeAutospacing="0" w:after="120" w:afterAutospacing="0"/>
        <w:ind w:left="426" w:hanging="426"/>
        <w:jc w:val="both"/>
      </w:pPr>
      <w:r w:rsidRPr="00A7107B">
        <w:t>(Firma či jméno a příjmení)</w:t>
      </w:r>
      <w:r>
        <w:t>:</w:t>
      </w:r>
      <w:r>
        <w:tab/>
      </w:r>
      <w:r>
        <w:tab/>
        <w:t>(</w:t>
      </w:r>
      <w:r w:rsidRPr="00A7107B">
        <w:rPr>
          <w:highlight w:val="yellow"/>
        </w:rPr>
        <w:t>doplnit</w:t>
      </w:r>
      <w:r>
        <w:t>)</w:t>
      </w:r>
    </w:p>
    <w:p w:rsidR="002113DA" w:rsidRPr="00651A5D" w:rsidRDefault="002113DA" w:rsidP="00330042">
      <w:pPr>
        <w:pStyle w:val="cotext"/>
        <w:spacing w:before="0" w:after="120"/>
        <w:ind w:left="360" w:firstLine="6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</w:t>
      </w:r>
      <w:r w:rsidRPr="00651A5D">
        <w:rPr>
          <w:rFonts w:ascii="Times New Roman" w:hAnsi="Times New Roman" w:cs="Times New Roman"/>
          <w:sz w:val="24"/>
        </w:rPr>
        <w:t>ídl</w:t>
      </w:r>
      <w:r>
        <w:rPr>
          <w:rFonts w:ascii="Times New Roman" w:hAnsi="Times New Roman" w:cs="Times New Roman"/>
          <w:sz w:val="24"/>
        </w:rPr>
        <w:t>o či trvalé bydliště:</w:t>
      </w:r>
      <w:r w:rsidRPr="00651A5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A7107B">
        <w:rPr>
          <w:rFonts w:ascii="Times New Roman" w:hAnsi="Times New Roman" w:cs="Times New Roman"/>
          <w:sz w:val="24"/>
        </w:rPr>
        <w:t>(</w:t>
      </w:r>
      <w:r w:rsidRPr="00A7107B">
        <w:rPr>
          <w:rFonts w:ascii="Times New Roman" w:hAnsi="Times New Roman" w:cs="Times New Roman"/>
          <w:sz w:val="24"/>
          <w:highlight w:val="yellow"/>
        </w:rPr>
        <w:t>doplnit</w:t>
      </w:r>
      <w:r w:rsidRPr="00A7107B">
        <w:rPr>
          <w:rFonts w:ascii="Times New Roman" w:hAnsi="Times New Roman" w:cs="Times New Roman"/>
          <w:sz w:val="24"/>
        </w:rPr>
        <w:t>)</w:t>
      </w:r>
    </w:p>
    <w:p w:rsidR="002113DA" w:rsidRPr="00651A5D" w:rsidRDefault="002113DA" w:rsidP="00330042">
      <w:pPr>
        <w:pStyle w:val="cotext"/>
        <w:spacing w:before="0" w:after="120"/>
        <w:ind w:left="426"/>
        <w:rPr>
          <w:rFonts w:ascii="Times New Roman" w:hAnsi="Times New Roman" w:cs="Times New Roman"/>
          <w:sz w:val="24"/>
        </w:rPr>
      </w:pPr>
      <w:r w:rsidRPr="00651A5D">
        <w:rPr>
          <w:rFonts w:ascii="Times New Roman" w:hAnsi="Times New Roman" w:cs="Times New Roman"/>
          <w:sz w:val="24"/>
        </w:rPr>
        <w:t>IČO</w:t>
      </w:r>
      <w:r>
        <w:rPr>
          <w:rFonts w:ascii="Times New Roman" w:hAnsi="Times New Roman" w:cs="Times New Roman"/>
          <w:sz w:val="24"/>
        </w:rPr>
        <w:t xml:space="preserve"> či RČ</w:t>
      </w:r>
      <w:r w:rsidRPr="00651A5D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A7107B">
        <w:rPr>
          <w:rFonts w:ascii="Times New Roman" w:hAnsi="Times New Roman" w:cs="Times New Roman"/>
          <w:sz w:val="24"/>
        </w:rPr>
        <w:t>(</w:t>
      </w:r>
      <w:r w:rsidRPr="00A7107B">
        <w:rPr>
          <w:rFonts w:ascii="Times New Roman" w:hAnsi="Times New Roman" w:cs="Times New Roman"/>
          <w:sz w:val="24"/>
          <w:highlight w:val="yellow"/>
        </w:rPr>
        <w:t>doplnit</w:t>
      </w:r>
      <w:r w:rsidRPr="00A7107B">
        <w:rPr>
          <w:rFonts w:ascii="Times New Roman" w:hAnsi="Times New Roman" w:cs="Times New Roman"/>
          <w:sz w:val="24"/>
        </w:rPr>
        <w:t>)</w:t>
      </w:r>
    </w:p>
    <w:p w:rsidR="002113DA" w:rsidRPr="00651A5D" w:rsidRDefault="002113DA" w:rsidP="00330042">
      <w:pPr>
        <w:pStyle w:val="cotext"/>
        <w:spacing w:before="0" w:after="120"/>
        <w:ind w:left="426"/>
        <w:rPr>
          <w:rFonts w:ascii="Times New Roman" w:hAnsi="Times New Roman" w:cs="Times New Roman"/>
          <w:sz w:val="24"/>
        </w:rPr>
      </w:pPr>
      <w:r w:rsidRPr="00651A5D">
        <w:rPr>
          <w:rFonts w:ascii="Times New Roman" w:hAnsi="Times New Roman" w:cs="Times New Roman"/>
          <w:sz w:val="24"/>
        </w:rPr>
        <w:t xml:space="preserve">zapsaná v obchodním rejstříku vedeném </w:t>
      </w:r>
      <w:r>
        <w:rPr>
          <w:rFonts w:ascii="Times New Roman" w:hAnsi="Times New Roman" w:cs="Times New Roman"/>
          <w:sz w:val="24"/>
        </w:rPr>
        <w:t>(</w:t>
      </w:r>
      <w:r w:rsidRPr="00A7107B">
        <w:rPr>
          <w:rFonts w:ascii="Times New Roman" w:hAnsi="Times New Roman" w:cs="Times New Roman"/>
          <w:sz w:val="24"/>
          <w:highlight w:val="yellow"/>
        </w:rPr>
        <w:t>doplnit</w:t>
      </w:r>
      <w:r>
        <w:rPr>
          <w:rFonts w:ascii="Times New Roman" w:hAnsi="Times New Roman" w:cs="Times New Roman"/>
          <w:sz w:val="24"/>
        </w:rPr>
        <w:t>)</w:t>
      </w:r>
      <w:r w:rsidRPr="00651A5D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spisová značka (</w:t>
      </w:r>
      <w:r w:rsidRPr="00A7107B">
        <w:rPr>
          <w:rFonts w:ascii="Times New Roman" w:hAnsi="Times New Roman" w:cs="Times New Roman"/>
          <w:sz w:val="24"/>
          <w:highlight w:val="yellow"/>
        </w:rPr>
        <w:t>doplnit</w:t>
      </w:r>
      <w:r>
        <w:rPr>
          <w:rFonts w:ascii="Times New Roman" w:hAnsi="Times New Roman" w:cs="Times New Roman"/>
          <w:sz w:val="24"/>
        </w:rPr>
        <w:t>)</w:t>
      </w:r>
    </w:p>
    <w:p w:rsidR="002113DA" w:rsidRPr="00651A5D" w:rsidRDefault="002113DA" w:rsidP="00330042">
      <w:pPr>
        <w:pStyle w:val="cotext"/>
        <w:spacing w:before="0" w:after="120"/>
        <w:ind w:left="426"/>
        <w:rPr>
          <w:rFonts w:ascii="Times New Roman" w:hAnsi="Times New Roman" w:cs="Times New Roman"/>
          <w:sz w:val="24"/>
        </w:rPr>
      </w:pPr>
      <w:r w:rsidRPr="00A7107B">
        <w:rPr>
          <w:rFonts w:ascii="Times New Roman" w:hAnsi="Times New Roman" w:cs="Times New Roman"/>
          <w:sz w:val="24"/>
          <w:highlight w:val="yellow"/>
        </w:rPr>
        <w:t>zastoupen/a</w:t>
      </w:r>
      <w:r w:rsidRPr="00651A5D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Style w:val="platne"/>
          <w:rFonts w:ascii="Times New Roman" w:hAnsi="Times New Roman" w:cs="Times New Roman"/>
          <w:sz w:val="24"/>
        </w:rPr>
        <w:t>(</w:t>
      </w:r>
      <w:r w:rsidRPr="00A7107B">
        <w:rPr>
          <w:rStyle w:val="platne"/>
          <w:rFonts w:ascii="Times New Roman" w:hAnsi="Times New Roman" w:cs="Times New Roman"/>
          <w:sz w:val="24"/>
          <w:highlight w:val="yellow"/>
        </w:rPr>
        <w:t>doplnit</w:t>
      </w:r>
      <w:r>
        <w:rPr>
          <w:rStyle w:val="platne"/>
          <w:rFonts w:ascii="Times New Roman" w:hAnsi="Times New Roman" w:cs="Times New Roman"/>
          <w:sz w:val="24"/>
        </w:rPr>
        <w:t>)</w:t>
      </w:r>
      <w:r w:rsidRPr="00651A5D">
        <w:rPr>
          <w:rStyle w:val="platne"/>
          <w:rFonts w:ascii="Times New Roman" w:hAnsi="Times New Roman" w:cs="Times New Roman"/>
          <w:sz w:val="24"/>
        </w:rPr>
        <w:t xml:space="preserve">, </w:t>
      </w:r>
      <w:r>
        <w:rPr>
          <w:rStyle w:val="platne"/>
          <w:rFonts w:ascii="Times New Roman" w:hAnsi="Times New Roman" w:cs="Times New Roman"/>
          <w:sz w:val="24"/>
        </w:rPr>
        <w:t>(</w:t>
      </w:r>
      <w:r w:rsidRPr="00A7107B">
        <w:rPr>
          <w:rStyle w:val="platne"/>
          <w:rFonts w:ascii="Times New Roman" w:hAnsi="Times New Roman" w:cs="Times New Roman"/>
          <w:sz w:val="24"/>
          <w:highlight w:val="yellow"/>
        </w:rPr>
        <w:t>funkce doplnit</w:t>
      </w:r>
      <w:r>
        <w:rPr>
          <w:rStyle w:val="platne"/>
          <w:rFonts w:ascii="Times New Roman" w:hAnsi="Times New Roman" w:cs="Times New Roman"/>
          <w:sz w:val="24"/>
        </w:rPr>
        <w:t>)</w:t>
      </w:r>
    </w:p>
    <w:p w:rsidR="002113DA" w:rsidRPr="00AF469B" w:rsidRDefault="002113DA" w:rsidP="00330042">
      <w:pPr>
        <w:spacing w:after="120"/>
        <w:ind w:firstLine="425"/>
        <w:jc w:val="both"/>
      </w:pPr>
      <w:r>
        <w:t xml:space="preserve"> (</w:t>
      </w:r>
      <w:r w:rsidRPr="00AF469B">
        <w:t>dále jen „</w:t>
      </w:r>
      <w:r w:rsidR="007A45DD">
        <w:rPr>
          <w:b/>
        </w:rPr>
        <w:t>oprávněný</w:t>
      </w:r>
      <w:r w:rsidRPr="00AF469B">
        <w:t>“</w:t>
      </w:r>
      <w:r>
        <w:t xml:space="preserve">) </w:t>
      </w:r>
    </w:p>
    <w:p w:rsidR="002113DA" w:rsidRPr="00990AA3" w:rsidRDefault="002113DA" w:rsidP="00330042">
      <w:pPr>
        <w:pStyle w:val="Odstavecseseznamem"/>
        <w:spacing w:after="120"/>
        <w:jc w:val="both"/>
      </w:pPr>
    </w:p>
    <w:p w:rsidR="002113DA" w:rsidRDefault="002113DA" w:rsidP="00330042">
      <w:pPr>
        <w:spacing w:after="120"/>
        <w:ind w:firstLine="426"/>
        <w:jc w:val="both"/>
      </w:pPr>
      <w:r>
        <w:t>a</w:t>
      </w:r>
    </w:p>
    <w:p w:rsidR="002113DA" w:rsidRDefault="002113DA" w:rsidP="00330042">
      <w:pPr>
        <w:pStyle w:val="Odstavecseseznamem"/>
        <w:spacing w:after="120"/>
        <w:jc w:val="both"/>
      </w:pPr>
    </w:p>
    <w:p w:rsidR="002113DA" w:rsidRPr="00651A5D" w:rsidRDefault="002113DA" w:rsidP="00330042">
      <w:pPr>
        <w:pStyle w:val="Normlnweb"/>
        <w:widowControl w:val="0"/>
        <w:numPr>
          <w:ilvl w:val="1"/>
          <w:numId w:val="22"/>
        </w:numPr>
        <w:shd w:val="clear" w:color="auto" w:fill="FFFFFF"/>
        <w:tabs>
          <w:tab w:val="left" w:pos="142"/>
        </w:tabs>
        <w:spacing w:before="0" w:beforeAutospacing="0" w:after="120" w:afterAutospacing="0"/>
        <w:ind w:left="426" w:hanging="426"/>
        <w:jc w:val="both"/>
      </w:pPr>
      <w:r w:rsidRPr="00A7107B">
        <w:t>(Firma či jméno a příjmení)</w:t>
      </w:r>
      <w:r>
        <w:t>:</w:t>
      </w:r>
      <w:r>
        <w:tab/>
      </w:r>
      <w:r>
        <w:tab/>
        <w:t>(</w:t>
      </w:r>
      <w:r w:rsidRPr="00A7107B">
        <w:rPr>
          <w:highlight w:val="yellow"/>
        </w:rPr>
        <w:t>doplnit</w:t>
      </w:r>
      <w:r>
        <w:t>)</w:t>
      </w:r>
    </w:p>
    <w:p w:rsidR="002113DA" w:rsidRPr="00651A5D" w:rsidRDefault="002113DA" w:rsidP="00330042">
      <w:pPr>
        <w:pStyle w:val="cotext"/>
        <w:spacing w:before="0" w:after="120"/>
        <w:ind w:left="360" w:firstLine="6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</w:t>
      </w:r>
      <w:r w:rsidRPr="00651A5D">
        <w:rPr>
          <w:rFonts w:ascii="Times New Roman" w:hAnsi="Times New Roman" w:cs="Times New Roman"/>
          <w:sz w:val="24"/>
        </w:rPr>
        <w:t>ídl</w:t>
      </w:r>
      <w:r>
        <w:rPr>
          <w:rFonts w:ascii="Times New Roman" w:hAnsi="Times New Roman" w:cs="Times New Roman"/>
          <w:sz w:val="24"/>
        </w:rPr>
        <w:t>o či trvalé bydliště: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A7107B">
        <w:rPr>
          <w:rFonts w:ascii="Times New Roman" w:hAnsi="Times New Roman" w:cs="Times New Roman"/>
          <w:sz w:val="24"/>
        </w:rPr>
        <w:t>(</w:t>
      </w:r>
      <w:r w:rsidRPr="00A7107B">
        <w:rPr>
          <w:rFonts w:ascii="Times New Roman" w:hAnsi="Times New Roman" w:cs="Times New Roman"/>
          <w:sz w:val="24"/>
          <w:highlight w:val="yellow"/>
        </w:rPr>
        <w:t>doplnit</w:t>
      </w:r>
      <w:r w:rsidRPr="00A7107B">
        <w:rPr>
          <w:rFonts w:ascii="Times New Roman" w:hAnsi="Times New Roman" w:cs="Times New Roman"/>
          <w:sz w:val="24"/>
        </w:rPr>
        <w:t>)</w:t>
      </w:r>
    </w:p>
    <w:p w:rsidR="002113DA" w:rsidRPr="00651A5D" w:rsidRDefault="002113DA" w:rsidP="00330042">
      <w:pPr>
        <w:pStyle w:val="cotext"/>
        <w:spacing w:before="0" w:after="120"/>
        <w:ind w:left="426"/>
        <w:rPr>
          <w:rFonts w:ascii="Times New Roman" w:hAnsi="Times New Roman" w:cs="Times New Roman"/>
          <w:sz w:val="24"/>
        </w:rPr>
      </w:pPr>
      <w:r w:rsidRPr="00651A5D">
        <w:rPr>
          <w:rFonts w:ascii="Times New Roman" w:hAnsi="Times New Roman" w:cs="Times New Roman"/>
          <w:sz w:val="24"/>
        </w:rPr>
        <w:t>IČO</w:t>
      </w:r>
      <w:r>
        <w:rPr>
          <w:rFonts w:ascii="Times New Roman" w:hAnsi="Times New Roman" w:cs="Times New Roman"/>
          <w:sz w:val="24"/>
        </w:rPr>
        <w:t xml:space="preserve"> či RČ</w:t>
      </w:r>
      <w:r w:rsidRPr="00651A5D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A7107B">
        <w:rPr>
          <w:rFonts w:ascii="Times New Roman" w:hAnsi="Times New Roman" w:cs="Times New Roman"/>
          <w:sz w:val="24"/>
        </w:rPr>
        <w:t>(</w:t>
      </w:r>
      <w:r w:rsidRPr="00A7107B">
        <w:rPr>
          <w:rFonts w:ascii="Times New Roman" w:hAnsi="Times New Roman" w:cs="Times New Roman"/>
          <w:sz w:val="24"/>
          <w:highlight w:val="yellow"/>
        </w:rPr>
        <w:t>doplnit</w:t>
      </w:r>
      <w:r w:rsidRPr="00A7107B">
        <w:rPr>
          <w:rFonts w:ascii="Times New Roman" w:hAnsi="Times New Roman" w:cs="Times New Roman"/>
          <w:sz w:val="24"/>
        </w:rPr>
        <w:t>)</w:t>
      </w:r>
    </w:p>
    <w:p w:rsidR="002113DA" w:rsidRPr="00651A5D" w:rsidRDefault="002113DA" w:rsidP="00330042">
      <w:pPr>
        <w:pStyle w:val="cotext"/>
        <w:spacing w:before="0" w:after="120"/>
        <w:ind w:left="426"/>
        <w:rPr>
          <w:rFonts w:ascii="Times New Roman" w:hAnsi="Times New Roman" w:cs="Times New Roman"/>
          <w:sz w:val="24"/>
        </w:rPr>
      </w:pPr>
      <w:r w:rsidRPr="00651A5D">
        <w:rPr>
          <w:rFonts w:ascii="Times New Roman" w:hAnsi="Times New Roman" w:cs="Times New Roman"/>
          <w:sz w:val="24"/>
        </w:rPr>
        <w:t xml:space="preserve">zapsaná v obchodním rejstříku vedeném </w:t>
      </w:r>
      <w:r>
        <w:rPr>
          <w:rFonts w:ascii="Times New Roman" w:hAnsi="Times New Roman" w:cs="Times New Roman"/>
          <w:sz w:val="24"/>
        </w:rPr>
        <w:t>(</w:t>
      </w:r>
      <w:r w:rsidRPr="00A7107B">
        <w:rPr>
          <w:rFonts w:ascii="Times New Roman" w:hAnsi="Times New Roman" w:cs="Times New Roman"/>
          <w:sz w:val="24"/>
          <w:highlight w:val="yellow"/>
        </w:rPr>
        <w:t>doplnit</w:t>
      </w:r>
      <w:r>
        <w:rPr>
          <w:rFonts w:ascii="Times New Roman" w:hAnsi="Times New Roman" w:cs="Times New Roman"/>
          <w:sz w:val="24"/>
        </w:rPr>
        <w:t>)</w:t>
      </w:r>
      <w:r w:rsidRPr="00651A5D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spisová značka (</w:t>
      </w:r>
      <w:r w:rsidRPr="00A7107B">
        <w:rPr>
          <w:rFonts w:ascii="Times New Roman" w:hAnsi="Times New Roman" w:cs="Times New Roman"/>
          <w:sz w:val="24"/>
          <w:highlight w:val="yellow"/>
        </w:rPr>
        <w:t>doplnit</w:t>
      </w:r>
      <w:r>
        <w:rPr>
          <w:rFonts w:ascii="Times New Roman" w:hAnsi="Times New Roman" w:cs="Times New Roman"/>
          <w:sz w:val="24"/>
        </w:rPr>
        <w:t>)</w:t>
      </w:r>
    </w:p>
    <w:p w:rsidR="002113DA" w:rsidRPr="00651A5D" w:rsidRDefault="002113DA" w:rsidP="00330042">
      <w:pPr>
        <w:pStyle w:val="cotext"/>
        <w:spacing w:before="0" w:after="120"/>
        <w:ind w:left="426"/>
        <w:rPr>
          <w:rFonts w:ascii="Times New Roman" w:hAnsi="Times New Roman" w:cs="Times New Roman"/>
          <w:sz w:val="24"/>
        </w:rPr>
      </w:pPr>
      <w:r w:rsidRPr="00A7107B">
        <w:rPr>
          <w:rFonts w:ascii="Times New Roman" w:hAnsi="Times New Roman" w:cs="Times New Roman"/>
          <w:sz w:val="24"/>
          <w:highlight w:val="yellow"/>
        </w:rPr>
        <w:t>zastoupen/a</w:t>
      </w:r>
      <w:r w:rsidRPr="00651A5D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Style w:val="platne"/>
          <w:rFonts w:ascii="Times New Roman" w:hAnsi="Times New Roman" w:cs="Times New Roman"/>
          <w:sz w:val="24"/>
        </w:rPr>
        <w:t>(</w:t>
      </w:r>
      <w:r w:rsidRPr="00A7107B">
        <w:rPr>
          <w:rStyle w:val="platne"/>
          <w:rFonts w:ascii="Times New Roman" w:hAnsi="Times New Roman" w:cs="Times New Roman"/>
          <w:sz w:val="24"/>
          <w:highlight w:val="yellow"/>
        </w:rPr>
        <w:t>doplnit</w:t>
      </w:r>
      <w:r>
        <w:rPr>
          <w:rStyle w:val="platne"/>
          <w:rFonts w:ascii="Times New Roman" w:hAnsi="Times New Roman" w:cs="Times New Roman"/>
          <w:sz w:val="24"/>
        </w:rPr>
        <w:t>)</w:t>
      </w:r>
      <w:r w:rsidRPr="00651A5D">
        <w:rPr>
          <w:rStyle w:val="platne"/>
          <w:rFonts w:ascii="Times New Roman" w:hAnsi="Times New Roman" w:cs="Times New Roman"/>
          <w:sz w:val="24"/>
        </w:rPr>
        <w:t xml:space="preserve">, </w:t>
      </w:r>
      <w:r>
        <w:rPr>
          <w:rStyle w:val="platne"/>
          <w:rFonts w:ascii="Times New Roman" w:hAnsi="Times New Roman" w:cs="Times New Roman"/>
          <w:sz w:val="24"/>
        </w:rPr>
        <w:t>(</w:t>
      </w:r>
      <w:r w:rsidRPr="00A7107B">
        <w:rPr>
          <w:rStyle w:val="platne"/>
          <w:rFonts w:ascii="Times New Roman" w:hAnsi="Times New Roman" w:cs="Times New Roman"/>
          <w:sz w:val="24"/>
          <w:highlight w:val="yellow"/>
        </w:rPr>
        <w:t>funkce doplnit</w:t>
      </w:r>
      <w:r>
        <w:rPr>
          <w:rStyle w:val="platne"/>
          <w:rFonts w:ascii="Times New Roman" w:hAnsi="Times New Roman" w:cs="Times New Roman"/>
          <w:sz w:val="24"/>
        </w:rPr>
        <w:t>)</w:t>
      </w:r>
    </w:p>
    <w:p w:rsidR="002113DA" w:rsidRDefault="002113DA" w:rsidP="00330042">
      <w:pPr>
        <w:spacing w:after="120"/>
        <w:ind w:firstLine="425"/>
        <w:jc w:val="both"/>
      </w:pPr>
      <w:r>
        <w:t xml:space="preserve"> (dále jen „</w:t>
      </w:r>
      <w:r w:rsidR="007A45DD">
        <w:rPr>
          <w:b/>
          <w:iCs/>
        </w:rPr>
        <w:t>povinný</w:t>
      </w:r>
      <w:r>
        <w:t xml:space="preserve">“) </w:t>
      </w:r>
    </w:p>
    <w:p w:rsidR="002113DA" w:rsidRDefault="002113DA" w:rsidP="00330042">
      <w:pPr>
        <w:spacing w:after="120"/>
        <w:ind w:firstLine="708"/>
        <w:jc w:val="both"/>
      </w:pPr>
    </w:p>
    <w:p w:rsidR="0010577F" w:rsidRPr="0010577F" w:rsidRDefault="0010577F" w:rsidP="00330042">
      <w:pPr>
        <w:pStyle w:val="Normlnweb"/>
        <w:shd w:val="clear" w:color="auto" w:fill="FFFFFF"/>
        <w:spacing w:before="0" w:beforeAutospacing="0" w:after="120" w:afterAutospacing="0"/>
        <w:jc w:val="both"/>
      </w:pPr>
    </w:p>
    <w:p w:rsidR="0010577F" w:rsidRDefault="007A45DD" w:rsidP="00330042">
      <w:pPr>
        <w:pStyle w:val="Normlnweb"/>
        <w:shd w:val="clear" w:color="auto" w:fill="FFFFFF"/>
        <w:spacing w:before="0" w:beforeAutospacing="0" w:after="120" w:afterAutospacing="0"/>
        <w:jc w:val="both"/>
      </w:pPr>
      <w:r>
        <w:t xml:space="preserve">oprávněný a povinný </w:t>
      </w:r>
      <w:r w:rsidR="0010577F" w:rsidRPr="0010577F">
        <w:t>dále také společně jako „</w:t>
      </w:r>
      <w:r w:rsidR="0010577F" w:rsidRPr="002113DA">
        <w:rPr>
          <w:b/>
        </w:rPr>
        <w:t>smluvní strany</w:t>
      </w:r>
      <w:r w:rsidR="0010577F" w:rsidRPr="0010577F">
        <w:t>“</w:t>
      </w:r>
      <w:r w:rsidR="000F4CD1">
        <w:t xml:space="preserve"> a každý samostatně jako „</w:t>
      </w:r>
      <w:r w:rsidR="000F4CD1" w:rsidRPr="002113DA">
        <w:rPr>
          <w:b/>
        </w:rPr>
        <w:t>smluvní strana</w:t>
      </w:r>
      <w:r w:rsidR="000F4CD1">
        <w:t xml:space="preserve">“ uzavírají níže uvedeného dne, měsíce a roku tuto </w:t>
      </w:r>
    </w:p>
    <w:p w:rsidR="000F4CD1" w:rsidRDefault="000F4CD1" w:rsidP="00330042">
      <w:pPr>
        <w:pStyle w:val="Normlnweb"/>
        <w:shd w:val="clear" w:color="auto" w:fill="FFFFFF"/>
        <w:spacing w:before="0" w:beforeAutospacing="0" w:after="120" w:afterAutospacing="0"/>
        <w:jc w:val="both"/>
      </w:pPr>
    </w:p>
    <w:p w:rsidR="000F4CD1" w:rsidRPr="000F4CD1" w:rsidRDefault="002113DA" w:rsidP="00330042">
      <w:pPr>
        <w:pStyle w:val="Normlnweb"/>
        <w:shd w:val="clear" w:color="auto" w:fill="FFFFFF"/>
        <w:spacing w:before="0" w:beforeAutospacing="0" w:after="12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smlouvu o </w:t>
      </w:r>
      <w:r w:rsidR="007A45DD">
        <w:rPr>
          <w:sz w:val="28"/>
          <w:szCs w:val="28"/>
        </w:rPr>
        <w:t xml:space="preserve">zřízení služebnosti </w:t>
      </w:r>
    </w:p>
    <w:p w:rsidR="003875F9" w:rsidRPr="0010577F" w:rsidRDefault="003875F9" w:rsidP="00330042">
      <w:pPr>
        <w:spacing w:after="120"/>
        <w:jc w:val="both"/>
      </w:pPr>
      <w:bookmarkStart w:id="0" w:name="OLE_LINK1"/>
      <w:bookmarkStart w:id="1" w:name="OLE_LINK2"/>
      <w:bookmarkStart w:id="2" w:name="OLE_LINK3"/>
    </w:p>
    <w:p w:rsidR="003875F9" w:rsidRPr="00C0710E" w:rsidRDefault="007A45DD" w:rsidP="007A45DD">
      <w:pPr>
        <w:pStyle w:val="Normlnweb"/>
        <w:numPr>
          <w:ilvl w:val="0"/>
          <w:numId w:val="22"/>
        </w:numPr>
        <w:shd w:val="clear" w:color="auto" w:fill="FFFFFF"/>
        <w:spacing w:before="0" w:beforeAutospacing="0" w:after="120" w:afterAutospacing="0"/>
        <w:ind w:left="357" w:hanging="357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Obecná ustanovení</w:t>
      </w:r>
    </w:p>
    <w:p w:rsidR="007A45DD" w:rsidRPr="007A45DD" w:rsidRDefault="007A45DD" w:rsidP="007A45DD">
      <w:pPr>
        <w:pStyle w:val="Odstavecseseznamem"/>
        <w:numPr>
          <w:ilvl w:val="1"/>
          <w:numId w:val="22"/>
        </w:numPr>
        <w:spacing w:after="120"/>
        <w:ind w:left="709" w:hanging="709"/>
        <w:jc w:val="both"/>
        <w:rPr>
          <w:color w:val="auto"/>
        </w:rPr>
      </w:pPr>
      <w:r w:rsidRPr="007A45DD">
        <w:rPr>
          <w:color w:val="auto"/>
        </w:rPr>
        <w:t xml:space="preserve">Povinný ze služebnosti prohlašuje, že je výlučným vlastníkem pozemku </w:t>
      </w:r>
      <w:proofErr w:type="spellStart"/>
      <w:r w:rsidRPr="007A45DD">
        <w:rPr>
          <w:color w:val="auto"/>
        </w:rPr>
        <w:t>parc</w:t>
      </w:r>
      <w:proofErr w:type="spellEnd"/>
      <w:r w:rsidRPr="007A45DD">
        <w:rPr>
          <w:color w:val="auto"/>
        </w:rPr>
        <w:t>. č.</w:t>
      </w:r>
      <w:r>
        <w:rPr>
          <w:color w:val="auto"/>
        </w:rPr>
        <w:t xml:space="preserve"> </w:t>
      </w:r>
      <w:r w:rsidRPr="007A45DD">
        <w:rPr>
          <w:color w:val="auto"/>
          <w:highlight w:val="yellow"/>
        </w:rPr>
        <w:t>(doplnit)</w:t>
      </w:r>
      <w:r w:rsidRPr="007A45DD">
        <w:rPr>
          <w:color w:val="auto"/>
        </w:rPr>
        <w:t xml:space="preserve">, o výměře </w:t>
      </w:r>
      <w:r w:rsidRPr="007A45DD">
        <w:rPr>
          <w:color w:val="auto"/>
          <w:highlight w:val="yellow"/>
        </w:rPr>
        <w:t>(doplnit</w:t>
      </w:r>
      <w:r>
        <w:rPr>
          <w:color w:val="auto"/>
        </w:rPr>
        <w:t xml:space="preserve">) </w:t>
      </w:r>
      <w:r w:rsidRPr="007A45DD">
        <w:rPr>
          <w:color w:val="auto"/>
        </w:rPr>
        <w:t>m</w:t>
      </w:r>
      <w:r w:rsidRPr="007A45DD">
        <w:rPr>
          <w:color w:val="auto"/>
          <w:vertAlign w:val="superscript"/>
        </w:rPr>
        <w:t>2</w:t>
      </w:r>
      <w:r w:rsidRPr="007A45DD">
        <w:rPr>
          <w:color w:val="auto"/>
        </w:rPr>
        <w:t xml:space="preserve">, nacházejícího se v obci </w:t>
      </w:r>
      <w:r w:rsidRPr="007A45DD">
        <w:rPr>
          <w:color w:val="auto"/>
          <w:highlight w:val="yellow"/>
        </w:rPr>
        <w:t>(doplnit)</w:t>
      </w:r>
      <w:r w:rsidRPr="007A45DD">
        <w:rPr>
          <w:color w:val="auto"/>
        </w:rPr>
        <w:t xml:space="preserve">, k. </w:t>
      </w:r>
      <w:proofErr w:type="spellStart"/>
      <w:r w:rsidRPr="007A45DD">
        <w:rPr>
          <w:color w:val="auto"/>
        </w:rPr>
        <w:t>ú.</w:t>
      </w:r>
      <w:proofErr w:type="spellEnd"/>
      <w:r w:rsidRPr="007A45DD">
        <w:rPr>
          <w:color w:val="auto"/>
        </w:rPr>
        <w:t xml:space="preserve"> </w:t>
      </w:r>
      <w:r w:rsidRPr="007A45DD">
        <w:rPr>
          <w:color w:val="auto"/>
          <w:highlight w:val="yellow"/>
        </w:rPr>
        <w:t>(doplnit)</w:t>
      </w:r>
      <w:r w:rsidRPr="007A45DD">
        <w:rPr>
          <w:color w:val="auto"/>
        </w:rPr>
        <w:t xml:space="preserve"> </w:t>
      </w:r>
      <w:r w:rsidRPr="007A45DD">
        <w:rPr>
          <w:color w:val="auto"/>
        </w:rPr>
        <w:lastRenderedPageBreak/>
        <w:t>zapsaného v katastru</w:t>
      </w:r>
      <w:r>
        <w:rPr>
          <w:color w:val="auto"/>
        </w:rPr>
        <w:t xml:space="preserve"> nemovitostí na LV č. </w:t>
      </w:r>
      <w:r w:rsidRPr="007A45DD">
        <w:rPr>
          <w:color w:val="auto"/>
          <w:highlight w:val="yellow"/>
        </w:rPr>
        <w:t>(doplnit)</w:t>
      </w:r>
      <w:r w:rsidRPr="007A45DD">
        <w:rPr>
          <w:color w:val="auto"/>
        </w:rPr>
        <w:t xml:space="preserve"> u Katastrálního úřadu pro </w:t>
      </w:r>
      <w:r w:rsidRPr="007A45DD">
        <w:rPr>
          <w:color w:val="auto"/>
          <w:highlight w:val="yellow"/>
        </w:rPr>
        <w:t>(doplnit)</w:t>
      </w:r>
      <w:r w:rsidRPr="007A45DD">
        <w:rPr>
          <w:color w:val="auto"/>
        </w:rPr>
        <w:t xml:space="preserve">, Katastrální pracoviště </w:t>
      </w:r>
      <w:r w:rsidRPr="007A45DD">
        <w:rPr>
          <w:color w:val="auto"/>
          <w:highlight w:val="yellow"/>
        </w:rPr>
        <w:t>(doplnit)</w:t>
      </w:r>
      <w:r w:rsidRPr="007A45DD">
        <w:rPr>
          <w:color w:val="auto"/>
        </w:rPr>
        <w:t xml:space="preserve"> (dále též „</w:t>
      </w:r>
      <w:r w:rsidRPr="007A45DD">
        <w:rPr>
          <w:b/>
          <w:color w:val="auto"/>
        </w:rPr>
        <w:t>služebný pozemek</w:t>
      </w:r>
      <w:r w:rsidRPr="007A45DD">
        <w:rPr>
          <w:color w:val="auto"/>
        </w:rPr>
        <w:t>“)</w:t>
      </w:r>
      <w:r>
        <w:rPr>
          <w:rStyle w:val="Odkaznavysvtlivky"/>
          <w:color w:val="auto"/>
        </w:rPr>
        <w:endnoteReference w:id="2"/>
      </w:r>
      <w:r w:rsidRPr="007A45DD">
        <w:rPr>
          <w:color w:val="auto"/>
        </w:rPr>
        <w:t>.</w:t>
      </w:r>
    </w:p>
    <w:p w:rsidR="007A45DD" w:rsidRPr="007A45DD" w:rsidRDefault="007A45DD" w:rsidP="007A45DD">
      <w:pPr>
        <w:pStyle w:val="Odstavecseseznamem"/>
        <w:numPr>
          <w:ilvl w:val="1"/>
          <w:numId w:val="22"/>
        </w:numPr>
        <w:spacing w:after="120"/>
        <w:ind w:left="709" w:hanging="709"/>
        <w:jc w:val="both"/>
        <w:rPr>
          <w:color w:val="auto"/>
        </w:rPr>
      </w:pPr>
      <w:r w:rsidRPr="007A45DD">
        <w:rPr>
          <w:color w:val="auto"/>
        </w:rPr>
        <w:t>Oprávněný vybudoval</w:t>
      </w:r>
      <w:r>
        <w:rPr>
          <w:color w:val="auto"/>
        </w:rPr>
        <w:t>/ je vlastníkem přípojky elektrické energie, která je částečně umístěna i ve s</w:t>
      </w:r>
      <w:r w:rsidRPr="007A45DD">
        <w:rPr>
          <w:color w:val="auto"/>
        </w:rPr>
        <w:t xml:space="preserve">lužebném pozemku. </w:t>
      </w:r>
    </w:p>
    <w:p w:rsidR="007A45DD" w:rsidRPr="007A45DD" w:rsidRDefault="007A45DD" w:rsidP="007A45DD">
      <w:pPr>
        <w:pStyle w:val="Odstavecseseznamem"/>
        <w:numPr>
          <w:ilvl w:val="1"/>
          <w:numId w:val="22"/>
        </w:numPr>
        <w:spacing w:after="120"/>
        <w:ind w:left="709" w:hanging="709"/>
        <w:jc w:val="both"/>
        <w:rPr>
          <w:color w:val="auto"/>
        </w:rPr>
      </w:pPr>
      <w:r w:rsidRPr="007A45DD">
        <w:rPr>
          <w:color w:val="auto"/>
        </w:rPr>
        <w:t>Skutečná poloha uložení</w:t>
      </w:r>
      <w:r>
        <w:rPr>
          <w:color w:val="auto"/>
        </w:rPr>
        <w:t xml:space="preserve"> přípojky elektrické energie </w:t>
      </w:r>
      <w:r w:rsidRPr="007A45DD">
        <w:rPr>
          <w:color w:val="auto"/>
        </w:rPr>
        <w:t xml:space="preserve">ve </w:t>
      </w:r>
      <w:r>
        <w:rPr>
          <w:color w:val="auto"/>
        </w:rPr>
        <w:t>s</w:t>
      </w:r>
      <w:r w:rsidRPr="007A45DD">
        <w:rPr>
          <w:color w:val="auto"/>
        </w:rPr>
        <w:t xml:space="preserve">lužebném pozemku je vyznačena v geometrickém plánu vyznačení věcného břemene č. </w:t>
      </w:r>
      <w:r w:rsidRPr="007A45DD">
        <w:rPr>
          <w:color w:val="auto"/>
          <w:highlight w:val="yellow"/>
        </w:rPr>
        <w:t>(doplnit)</w:t>
      </w:r>
      <w:r>
        <w:rPr>
          <w:color w:val="auto"/>
        </w:rPr>
        <w:t xml:space="preserve"> </w:t>
      </w:r>
      <w:r w:rsidRPr="007A45DD">
        <w:rPr>
          <w:color w:val="auto"/>
        </w:rPr>
        <w:t xml:space="preserve">ze dne </w:t>
      </w:r>
      <w:r w:rsidRPr="007A45DD">
        <w:rPr>
          <w:color w:val="auto"/>
          <w:highlight w:val="yellow"/>
        </w:rPr>
        <w:t>(doplnit)</w:t>
      </w:r>
      <w:r>
        <w:rPr>
          <w:color w:val="auto"/>
        </w:rPr>
        <w:t xml:space="preserve"> </w:t>
      </w:r>
      <w:r w:rsidRPr="007A45DD">
        <w:rPr>
          <w:color w:val="auto"/>
        </w:rPr>
        <w:t xml:space="preserve">vyhotoveném a ověřeném úředně oprávněným zeměměřickým inženýrem </w:t>
      </w:r>
      <w:r w:rsidRPr="007A45DD">
        <w:rPr>
          <w:color w:val="auto"/>
          <w:highlight w:val="yellow"/>
        </w:rPr>
        <w:t>(doplnit)</w:t>
      </w:r>
      <w:r w:rsidRPr="007A45DD">
        <w:rPr>
          <w:color w:val="auto"/>
        </w:rPr>
        <w:t xml:space="preserve">, potvrzeném Katastrálním úřadem </w:t>
      </w:r>
      <w:r w:rsidRPr="007A45DD">
        <w:rPr>
          <w:color w:val="auto"/>
          <w:highlight w:val="yellow"/>
        </w:rPr>
        <w:t>(doplnit)</w:t>
      </w:r>
      <w:r w:rsidRPr="007A45DD">
        <w:rPr>
          <w:color w:val="auto"/>
        </w:rPr>
        <w:t xml:space="preserve">, Katastrálním pracovištěm </w:t>
      </w:r>
      <w:r w:rsidRPr="007A45DD">
        <w:rPr>
          <w:color w:val="auto"/>
          <w:highlight w:val="yellow"/>
        </w:rPr>
        <w:t>(doplnit)</w:t>
      </w:r>
      <w:r w:rsidRPr="007A45DD">
        <w:rPr>
          <w:color w:val="auto"/>
        </w:rPr>
        <w:t xml:space="preserve"> dne </w:t>
      </w:r>
      <w:r w:rsidRPr="007A45DD">
        <w:rPr>
          <w:color w:val="auto"/>
          <w:highlight w:val="yellow"/>
        </w:rPr>
        <w:t>(doplnit)</w:t>
      </w:r>
      <w:r>
        <w:rPr>
          <w:color w:val="auto"/>
        </w:rPr>
        <w:t xml:space="preserve"> </w:t>
      </w:r>
      <w:r w:rsidRPr="007A45DD">
        <w:rPr>
          <w:color w:val="auto"/>
        </w:rPr>
        <w:t xml:space="preserve">pod č. </w:t>
      </w:r>
      <w:r w:rsidRPr="007A45DD">
        <w:rPr>
          <w:color w:val="auto"/>
          <w:highlight w:val="yellow"/>
        </w:rPr>
        <w:t>(doplnit)</w:t>
      </w:r>
      <w:r w:rsidRPr="007A45DD">
        <w:rPr>
          <w:color w:val="auto"/>
        </w:rPr>
        <w:t xml:space="preserve"> (dále jen „</w:t>
      </w:r>
      <w:r w:rsidRPr="001220D1">
        <w:rPr>
          <w:b/>
          <w:color w:val="auto"/>
        </w:rPr>
        <w:t>geometrický plán</w:t>
      </w:r>
      <w:r w:rsidRPr="007A45DD">
        <w:rPr>
          <w:color w:val="auto"/>
        </w:rPr>
        <w:t xml:space="preserve">“). Geometrický plán tvoří nedílnou součást této smlouvy. </w:t>
      </w:r>
    </w:p>
    <w:p w:rsidR="00330042" w:rsidRDefault="00330042" w:rsidP="007A45DD">
      <w:pPr>
        <w:pStyle w:val="Normlnweb"/>
        <w:shd w:val="clear" w:color="auto" w:fill="FFFFFF"/>
        <w:spacing w:before="0" w:beforeAutospacing="0" w:after="120" w:afterAutospacing="0"/>
        <w:ind w:left="709"/>
        <w:jc w:val="both"/>
      </w:pPr>
    </w:p>
    <w:p w:rsidR="002D4127" w:rsidRPr="0010577F" w:rsidRDefault="002D4127" w:rsidP="007A45DD">
      <w:pPr>
        <w:pStyle w:val="Normlnweb"/>
        <w:shd w:val="clear" w:color="auto" w:fill="FFFFFF"/>
        <w:spacing w:before="0" w:beforeAutospacing="0" w:after="120" w:afterAutospacing="0"/>
        <w:ind w:left="709" w:hanging="709"/>
        <w:jc w:val="both"/>
      </w:pPr>
    </w:p>
    <w:bookmarkEnd w:id="0"/>
    <w:bookmarkEnd w:id="1"/>
    <w:bookmarkEnd w:id="2"/>
    <w:p w:rsidR="00330042" w:rsidRDefault="007A45DD" w:rsidP="007A45DD">
      <w:pPr>
        <w:pStyle w:val="Normlnweb"/>
        <w:numPr>
          <w:ilvl w:val="0"/>
          <w:numId w:val="22"/>
        </w:numPr>
        <w:shd w:val="clear" w:color="auto" w:fill="FFFFFF"/>
        <w:spacing w:before="0" w:beforeAutospacing="0" w:after="120" w:afterAutospacing="0"/>
        <w:ind w:left="357" w:hanging="357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Předmět smlouvy</w:t>
      </w:r>
      <w:r w:rsidR="00330042">
        <w:rPr>
          <w:b/>
          <w:sz w:val="28"/>
          <w:szCs w:val="28"/>
          <w:u w:val="single"/>
        </w:rPr>
        <w:t xml:space="preserve"> </w:t>
      </w:r>
    </w:p>
    <w:p w:rsidR="007A45DD" w:rsidRDefault="007A45DD" w:rsidP="007A45DD">
      <w:pPr>
        <w:pStyle w:val="Normlnweb"/>
        <w:numPr>
          <w:ilvl w:val="1"/>
          <w:numId w:val="22"/>
        </w:numPr>
        <w:shd w:val="clear" w:color="auto" w:fill="FFFFFF"/>
        <w:spacing w:before="0" w:beforeAutospacing="0" w:after="120" w:afterAutospacing="0"/>
        <w:ind w:left="709" w:hanging="709"/>
        <w:jc w:val="both"/>
      </w:pPr>
      <w:r>
        <w:t>Povinný tímto zřizuje ve prospěch oprávněného služebnost spočívající v oprávnění:</w:t>
      </w:r>
    </w:p>
    <w:p w:rsidR="007A45DD" w:rsidRDefault="007A45DD" w:rsidP="007A45DD">
      <w:pPr>
        <w:pStyle w:val="Normlnweb"/>
        <w:numPr>
          <w:ilvl w:val="0"/>
          <w:numId w:val="26"/>
        </w:numPr>
        <w:shd w:val="clear" w:color="auto" w:fill="FFFFFF"/>
        <w:spacing w:before="0" w:beforeAutospacing="0" w:after="120" w:afterAutospacing="0"/>
        <w:jc w:val="both"/>
      </w:pPr>
      <w:r>
        <w:t>zřízení, údržby, oprav a provozování elektrické přípojky včetně jejího příslušenství na služebném pozemku v rozsahu dle geometrického plánu;</w:t>
      </w:r>
    </w:p>
    <w:p w:rsidR="007A45DD" w:rsidRDefault="007A45DD" w:rsidP="007A45DD">
      <w:pPr>
        <w:pStyle w:val="Normlnweb"/>
        <w:numPr>
          <w:ilvl w:val="0"/>
          <w:numId w:val="26"/>
        </w:numPr>
        <w:shd w:val="clear" w:color="auto" w:fill="FFFFFF"/>
        <w:spacing w:before="0" w:beforeAutospacing="0" w:after="120" w:afterAutospacing="0"/>
        <w:jc w:val="both"/>
      </w:pPr>
      <w:r>
        <w:t>vstupovat a vjíždět na služebný pozemek v souvislosti se zřízením, údržbou, opravami a provozováním elektrické přípojky</w:t>
      </w:r>
      <w:r>
        <w:rPr>
          <w:rStyle w:val="Odkaznavysvtlivky"/>
        </w:rPr>
        <w:endnoteReference w:id="3"/>
      </w:r>
      <w:r>
        <w:t>.</w:t>
      </w:r>
    </w:p>
    <w:p w:rsidR="007A45DD" w:rsidRDefault="007A45DD" w:rsidP="007A45DD">
      <w:pPr>
        <w:pStyle w:val="Normlnweb"/>
        <w:numPr>
          <w:ilvl w:val="1"/>
          <w:numId w:val="22"/>
        </w:numPr>
        <w:shd w:val="clear" w:color="auto" w:fill="FFFFFF"/>
        <w:spacing w:before="0" w:beforeAutospacing="0" w:after="120" w:afterAutospacing="0"/>
        <w:ind w:left="709" w:hanging="709"/>
        <w:jc w:val="both"/>
      </w:pPr>
      <w:r>
        <w:t>Povinný zřizuje věcné břemeno pro oprávněného na dobu neurčitou.</w:t>
      </w:r>
    </w:p>
    <w:p w:rsidR="007A45DD" w:rsidRDefault="007A45DD" w:rsidP="007A45DD">
      <w:pPr>
        <w:pStyle w:val="Normlnweb"/>
        <w:numPr>
          <w:ilvl w:val="1"/>
          <w:numId w:val="22"/>
        </w:numPr>
        <w:shd w:val="clear" w:color="auto" w:fill="FFFFFF"/>
        <w:spacing w:before="0" w:beforeAutospacing="0" w:after="120" w:afterAutospacing="0"/>
        <w:ind w:left="709" w:hanging="709"/>
        <w:jc w:val="both"/>
      </w:pPr>
      <w:r>
        <w:t>Oprávněný práva odpovídající služebnosti v rozsahu uvedeném v tomto článku smlouvy přijímá a povinný se zavazuje tato práva strpět.</w:t>
      </w:r>
    </w:p>
    <w:p w:rsidR="007A45DD" w:rsidRDefault="007A45DD" w:rsidP="007A45DD">
      <w:pPr>
        <w:pStyle w:val="Normlnweb"/>
        <w:numPr>
          <w:ilvl w:val="1"/>
          <w:numId w:val="22"/>
        </w:numPr>
        <w:shd w:val="clear" w:color="auto" w:fill="FFFFFF"/>
        <w:spacing w:before="0" w:beforeAutospacing="0" w:after="120" w:afterAutospacing="0"/>
        <w:ind w:left="709" w:hanging="709"/>
        <w:jc w:val="both"/>
      </w:pPr>
      <w:r>
        <w:t>Oprávněný je povinen při vstupu na služebný pozemek šetřit co nejvíce majetek povinného.</w:t>
      </w:r>
    </w:p>
    <w:p w:rsidR="007A45DD" w:rsidRDefault="007A45DD" w:rsidP="007A45DD">
      <w:pPr>
        <w:pStyle w:val="Normlnweb"/>
        <w:numPr>
          <w:ilvl w:val="1"/>
          <w:numId w:val="22"/>
        </w:numPr>
        <w:shd w:val="clear" w:color="auto" w:fill="FFFFFF"/>
        <w:spacing w:before="0" w:beforeAutospacing="0" w:after="120" w:afterAutospacing="0"/>
        <w:ind w:left="709" w:hanging="709"/>
        <w:jc w:val="both"/>
      </w:pPr>
      <w:r>
        <w:t>Oprávněný potvrzuje, že před podpisem této smlouvy byl seznámen se skutečným stavem služebného pozemku.</w:t>
      </w:r>
    </w:p>
    <w:p w:rsidR="00330042" w:rsidRPr="00330042" w:rsidRDefault="00330042" w:rsidP="007A45DD">
      <w:pPr>
        <w:pStyle w:val="Normlnweb"/>
        <w:shd w:val="clear" w:color="auto" w:fill="FFFFFF"/>
        <w:spacing w:before="0" w:beforeAutospacing="0" w:after="120" w:afterAutospacing="0"/>
        <w:ind w:left="709"/>
        <w:jc w:val="both"/>
      </w:pPr>
    </w:p>
    <w:p w:rsidR="007A45DD" w:rsidRDefault="007A45DD" w:rsidP="007A45DD">
      <w:pPr>
        <w:pStyle w:val="Normlnweb"/>
        <w:numPr>
          <w:ilvl w:val="0"/>
          <w:numId w:val="22"/>
        </w:numPr>
        <w:shd w:val="clear" w:color="auto" w:fill="FFFFFF"/>
        <w:spacing w:before="0" w:beforeAutospacing="0" w:after="120" w:afterAutospacing="0"/>
        <w:ind w:left="357" w:hanging="357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Úplata za zřízení služebnosti</w:t>
      </w:r>
    </w:p>
    <w:p w:rsidR="007A45DD" w:rsidRDefault="007A45DD" w:rsidP="007A45DD">
      <w:pPr>
        <w:pStyle w:val="Normlnweb"/>
        <w:numPr>
          <w:ilvl w:val="1"/>
          <w:numId w:val="22"/>
        </w:numPr>
        <w:shd w:val="clear" w:color="auto" w:fill="FFFFFF"/>
        <w:spacing w:before="0" w:beforeAutospacing="0" w:after="120" w:afterAutospacing="0"/>
        <w:ind w:left="709" w:hanging="709"/>
        <w:jc w:val="both"/>
      </w:pPr>
      <w:r w:rsidRPr="007A45DD">
        <w:t>Služebnost</w:t>
      </w:r>
      <w:r>
        <w:t xml:space="preserve"> dle této smlouvy se</w:t>
      </w:r>
      <w:r w:rsidRPr="007A45DD">
        <w:t xml:space="preserve"> zřizuje úplatně</w:t>
      </w:r>
      <w:r>
        <w:t>/bezplatně</w:t>
      </w:r>
      <w:r w:rsidRPr="007A45DD">
        <w:t>.</w:t>
      </w:r>
      <w:r>
        <w:rPr>
          <w:rStyle w:val="Odkaznavysvtlivky"/>
        </w:rPr>
        <w:endnoteReference w:id="4"/>
      </w:r>
      <w:r w:rsidRPr="007A45DD">
        <w:t xml:space="preserve"> </w:t>
      </w:r>
    </w:p>
    <w:p w:rsidR="007A45DD" w:rsidRDefault="007A45DD" w:rsidP="007A45DD">
      <w:pPr>
        <w:pStyle w:val="Normlnweb"/>
        <w:numPr>
          <w:ilvl w:val="1"/>
          <w:numId w:val="22"/>
        </w:numPr>
        <w:shd w:val="clear" w:color="auto" w:fill="FFFFFF"/>
        <w:spacing w:before="0" w:beforeAutospacing="0" w:after="120" w:afterAutospacing="0"/>
        <w:ind w:left="709" w:hanging="709"/>
        <w:jc w:val="both"/>
      </w:pPr>
      <w:r w:rsidRPr="007A45DD">
        <w:t xml:space="preserve">Výše úplaty za zřízení služebnosti byla stanovena jednorázovou částkou .................. (slovy: ..............), která bude </w:t>
      </w:r>
      <w:r>
        <w:t>o</w:t>
      </w:r>
      <w:r w:rsidRPr="007A45DD">
        <w:t xml:space="preserve">právněným uhrazena na účet povinného č. ..................... nejpozději do 14 dnů ode dne podpisu této smlouvy. </w:t>
      </w:r>
      <w:r>
        <w:t xml:space="preserve">/ Výše úplaty za zřízení služebnosti byla stanovena opakující se částkou </w:t>
      </w:r>
      <w:r w:rsidRPr="007A45DD">
        <w:t>.................. (slovy: ..............)</w:t>
      </w:r>
      <w:r>
        <w:t xml:space="preserve"> za rok. Povinný se zavazuje hradit úplatu vždy k 31. břez</w:t>
      </w:r>
      <w:r w:rsidR="001220D1">
        <w:t>nu kalendářního roku za rok, za </w:t>
      </w:r>
      <w:r>
        <w:t xml:space="preserve">který úplata náleží a to na </w:t>
      </w:r>
      <w:r w:rsidRPr="007A45DD">
        <w:t>účet povinného č. .....................</w:t>
      </w:r>
    </w:p>
    <w:p w:rsidR="007A45DD" w:rsidRDefault="007A45DD" w:rsidP="007A45DD">
      <w:pPr>
        <w:pStyle w:val="Normlnweb"/>
        <w:numPr>
          <w:ilvl w:val="1"/>
          <w:numId w:val="22"/>
        </w:numPr>
        <w:shd w:val="clear" w:color="auto" w:fill="FFFFFF"/>
        <w:spacing w:before="0" w:beforeAutospacing="0" w:after="120" w:afterAutospacing="0"/>
        <w:ind w:left="709" w:hanging="709"/>
        <w:jc w:val="both"/>
      </w:pPr>
      <w:r>
        <w:t>Úplata za věcné břemeno byla stanovena dohodu stran jako v místě a čase obvyklá/ znaleckým posudkem č. (</w:t>
      </w:r>
      <w:r w:rsidRPr="007A45DD">
        <w:rPr>
          <w:highlight w:val="yellow"/>
        </w:rPr>
        <w:t>doplnit)</w:t>
      </w:r>
      <w:r>
        <w:t xml:space="preserve"> vypracovaným znalcem (</w:t>
      </w:r>
      <w:r w:rsidRPr="007A45DD">
        <w:rPr>
          <w:highlight w:val="yellow"/>
        </w:rPr>
        <w:t>doplnit</w:t>
      </w:r>
      <w:r>
        <w:t>). (</w:t>
      </w:r>
      <w:r w:rsidRPr="007A45DD">
        <w:rPr>
          <w:color w:val="FF0000"/>
        </w:rPr>
        <w:t>v případě, že není dohoda stran o výši úplaty možná, může být vypracován znalecký posudek</w:t>
      </w:r>
      <w:r>
        <w:t>)</w:t>
      </w:r>
    </w:p>
    <w:p w:rsidR="003875F9" w:rsidRPr="00C0710E" w:rsidRDefault="0010577F" w:rsidP="007A45DD">
      <w:pPr>
        <w:pStyle w:val="Normlnweb"/>
        <w:numPr>
          <w:ilvl w:val="0"/>
          <w:numId w:val="22"/>
        </w:numPr>
        <w:shd w:val="clear" w:color="auto" w:fill="FFFFFF"/>
        <w:spacing w:before="0" w:beforeAutospacing="0" w:after="120" w:afterAutospacing="0"/>
        <w:ind w:left="357" w:hanging="357"/>
        <w:jc w:val="both"/>
        <w:rPr>
          <w:b/>
          <w:sz w:val="28"/>
          <w:szCs w:val="28"/>
          <w:u w:val="single"/>
        </w:rPr>
      </w:pPr>
      <w:r w:rsidRPr="00C0710E">
        <w:rPr>
          <w:b/>
          <w:sz w:val="28"/>
          <w:szCs w:val="28"/>
          <w:u w:val="single"/>
        </w:rPr>
        <w:lastRenderedPageBreak/>
        <w:t>D</w:t>
      </w:r>
      <w:r w:rsidR="007A45DD">
        <w:rPr>
          <w:b/>
          <w:sz w:val="28"/>
          <w:szCs w:val="28"/>
          <w:u w:val="single"/>
        </w:rPr>
        <w:t>alší ujednání v souvislosti se služebností</w:t>
      </w:r>
    </w:p>
    <w:p w:rsidR="007A45DD" w:rsidRDefault="007A45DD" w:rsidP="007A45DD">
      <w:pPr>
        <w:pStyle w:val="Normlnweb"/>
        <w:numPr>
          <w:ilvl w:val="1"/>
          <w:numId w:val="22"/>
        </w:numPr>
        <w:shd w:val="clear" w:color="auto" w:fill="FFFFFF"/>
        <w:spacing w:before="0" w:beforeAutospacing="0" w:after="120" w:afterAutospacing="0"/>
        <w:ind w:left="851" w:hanging="851"/>
        <w:jc w:val="both"/>
      </w:pPr>
      <w:r>
        <w:t>Právo odpovídající služebnosti dle této smlouvy nabude oprávněný vkladem práva odpovídajícího služebnosti s právními účinky ke dni podání návrhu na vklad do katastru nemovitostí u Katastrálního úřadu pro (</w:t>
      </w:r>
      <w:r w:rsidRPr="007A45DD">
        <w:rPr>
          <w:highlight w:val="yellow"/>
        </w:rPr>
        <w:t>doplnit)</w:t>
      </w:r>
      <w:r>
        <w:t>, katastrální pracoviště (</w:t>
      </w:r>
      <w:r w:rsidRPr="007A45DD">
        <w:rPr>
          <w:highlight w:val="yellow"/>
        </w:rPr>
        <w:t>doplnit)</w:t>
      </w:r>
      <w:r>
        <w:t>.</w:t>
      </w:r>
    </w:p>
    <w:p w:rsidR="007A45DD" w:rsidRDefault="007A45DD" w:rsidP="007A45DD">
      <w:pPr>
        <w:pStyle w:val="Normlnweb"/>
        <w:numPr>
          <w:ilvl w:val="1"/>
          <w:numId w:val="22"/>
        </w:numPr>
        <w:shd w:val="clear" w:color="auto" w:fill="FFFFFF"/>
        <w:spacing w:before="0" w:beforeAutospacing="0" w:after="120" w:afterAutospacing="0"/>
        <w:ind w:left="851" w:hanging="851"/>
        <w:jc w:val="both"/>
      </w:pPr>
      <w:r>
        <w:t xml:space="preserve">Smluvní strany se dohodly, že návrh na vklad práva odpovídajícího služebnosti podle této smlouvy bude smluvními stranami podepsán při podpisu této smlouvy a podá jej </w:t>
      </w:r>
      <w:r w:rsidRPr="007A45DD">
        <w:rPr>
          <w:highlight w:val="yellow"/>
        </w:rPr>
        <w:t>oprávněný/povinný</w:t>
      </w:r>
      <w:r>
        <w:t xml:space="preserve">. Správní poplatek za vklad práva odpovídajícího služebnosti uhradí </w:t>
      </w:r>
      <w:r w:rsidRPr="007A45DD">
        <w:rPr>
          <w:highlight w:val="yellow"/>
        </w:rPr>
        <w:t>oprávněný/povinný</w:t>
      </w:r>
      <w:r>
        <w:t>.</w:t>
      </w:r>
    </w:p>
    <w:p w:rsidR="00330042" w:rsidRDefault="007A45DD" w:rsidP="007A45DD">
      <w:pPr>
        <w:pStyle w:val="Normlnweb"/>
        <w:numPr>
          <w:ilvl w:val="1"/>
          <w:numId w:val="22"/>
        </w:numPr>
        <w:shd w:val="clear" w:color="auto" w:fill="FFFFFF"/>
        <w:spacing w:before="0" w:beforeAutospacing="0" w:after="120" w:afterAutospacing="0"/>
        <w:ind w:left="851" w:hanging="851"/>
        <w:jc w:val="both"/>
      </w:pPr>
      <w:r>
        <w:t>Smluvní strany jsou povinny poskytnout si navzájem veškerou možnou součinnost nutnou k podání návrhu na vklad práva odpovídajícího služebnosti a k provedení tohoto vkladu</w:t>
      </w:r>
      <w:r w:rsidR="001220D1">
        <w:t xml:space="preserve"> do katastru nemovitostí</w:t>
      </w:r>
      <w:r>
        <w:t xml:space="preserve">. </w:t>
      </w:r>
    </w:p>
    <w:p w:rsidR="007A45DD" w:rsidRDefault="007A45DD" w:rsidP="007A45DD">
      <w:pPr>
        <w:pStyle w:val="Normlnweb"/>
        <w:numPr>
          <w:ilvl w:val="1"/>
          <w:numId w:val="22"/>
        </w:numPr>
        <w:shd w:val="clear" w:color="auto" w:fill="FFFFFF"/>
        <w:spacing w:before="0" w:beforeAutospacing="0" w:after="120" w:afterAutospacing="0"/>
        <w:ind w:left="851" w:hanging="851"/>
        <w:jc w:val="both"/>
      </w:pPr>
      <w:r w:rsidRPr="007A45DD">
        <w:t>Práva a povinnosti vyplývající z této smlouvy přecházejí na právní nástupce obou smluvních stran. Smluvní strany se zavazují své</w:t>
      </w:r>
      <w:r w:rsidR="001220D1">
        <w:t>ho právního nástupce seznámit s </w:t>
      </w:r>
      <w:r w:rsidRPr="007A45DD">
        <w:t>obsahem této smlouvy</w:t>
      </w:r>
    </w:p>
    <w:p w:rsidR="00330042" w:rsidRDefault="00330042" w:rsidP="007A45DD">
      <w:pPr>
        <w:pStyle w:val="Odstavecseseznamem"/>
        <w:spacing w:after="120"/>
        <w:ind w:left="709"/>
      </w:pPr>
    </w:p>
    <w:p w:rsidR="001220D1" w:rsidRDefault="001220D1" w:rsidP="007A45DD">
      <w:pPr>
        <w:pStyle w:val="Odstavecseseznamem"/>
        <w:spacing w:after="120"/>
        <w:ind w:left="709"/>
      </w:pPr>
    </w:p>
    <w:p w:rsidR="003875F9" w:rsidRPr="00455BC1" w:rsidRDefault="003875F9" w:rsidP="007A45DD">
      <w:pPr>
        <w:pStyle w:val="Normlnweb"/>
        <w:numPr>
          <w:ilvl w:val="0"/>
          <w:numId w:val="22"/>
        </w:numPr>
        <w:shd w:val="clear" w:color="auto" w:fill="FFFFFF"/>
        <w:spacing w:before="0" w:beforeAutospacing="0" w:after="120" w:afterAutospacing="0"/>
        <w:ind w:left="357" w:hanging="357"/>
        <w:jc w:val="both"/>
        <w:rPr>
          <w:b/>
          <w:sz w:val="28"/>
          <w:szCs w:val="28"/>
          <w:u w:val="single"/>
        </w:rPr>
      </w:pPr>
      <w:r w:rsidRPr="00455BC1">
        <w:rPr>
          <w:b/>
          <w:sz w:val="28"/>
          <w:szCs w:val="28"/>
          <w:u w:val="single"/>
        </w:rPr>
        <w:t>Z</w:t>
      </w:r>
      <w:r w:rsidR="002D4127">
        <w:rPr>
          <w:b/>
          <w:sz w:val="28"/>
          <w:szCs w:val="28"/>
          <w:u w:val="single"/>
        </w:rPr>
        <w:t>ávěrečná ustanovení</w:t>
      </w:r>
    </w:p>
    <w:p w:rsidR="002D4127" w:rsidRPr="002D4127" w:rsidRDefault="002D4127" w:rsidP="007A45DD">
      <w:pPr>
        <w:pStyle w:val="Normlnweb"/>
        <w:numPr>
          <w:ilvl w:val="1"/>
          <w:numId w:val="22"/>
        </w:numPr>
        <w:shd w:val="clear" w:color="auto" w:fill="FFFFFF"/>
        <w:spacing w:before="0" w:beforeAutospacing="0" w:after="120" w:afterAutospacing="0"/>
        <w:ind w:left="709" w:hanging="709"/>
        <w:jc w:val="both"/>
        <w:rPr>
          <w:rFonts w:eastAsia="MS Mincho"/>
        </w:rPr>
      </w:pPr>
      <w:r w:rsidRPr="002D4127">
        <w:rPr>
          <w:rFonts w:eastAsia="MS Mincho"/>
        </w:rPr>
        <w:t xml:space="preserve">Změny této smlouvy lze činit pouze po dohodě obou stran písemnou formou. </w:t>
      </w:r>
    </w:p>
    <w:p w:rsidR="002D4127" w:rsidRDefault="007C4552" w:rsidP="007A45DD">
      <w:pPr>
        <w:pStyle w:val="Normlnweb"/>
        <w:numPr>
          <w:ilvl w:val="1"/>
          <w:numId w:val="22"/>
        </w:numPr>
        <w:shd w:val="clear" w:color="auto" w:fill="FFFFFF"/>
        <w:spacing w:before="0" w:beforeAutospacing="0" w:after="120" w:afterAutospacing="0"/>
        <w:ind w:left="709" w:hanging="709"/>
        <w:jc w:val="both"/>
        <w:rPr>
          <w:rFonts w:eastAsia="MS Mincho"/>
        </w:rPr>
      </w:pPr>
      <w:r>
        <w:rPr>
          <w:rFonts w:eastAsia="MS Mincho"/>
        </w:rPr>
        <w:t>Tato s</w:t>
      </w:r>
      <w:r w:rsidR="002D4127" w:rsidRPr="002D4127">
        <w:rPr>
          <w:rFonts w:eastAsia="MS Mincho"/>
        </w:rPr>
        <w:t xml:space="preserve">mlouva, jakož i práva a povinnosti vzniklé na základě této </w:t>
      </w:r>
      <w:r>
        <w:rPr>
          <w:rFonts w:eastAsia="MS Mincho"/>
        </w:rPr>
        <w:t>s</w:t>
      </w:r>
      <w:r w:rsidR="001220D1">
        <w:rPr>
          <w:rFonts w:eastAsia="MS Mincho"/>
        </w:rPr>
        <w:t>mlouvy nebo v </w:t>
      </w:r>
      <w:r w:rsidR="002D4127" w:rsidRPr="002D4127">
        <w:rPr>
          <w:rFonts w:eastAsia="MS Mincho"/>
        </w:rPr>
        <w:t>souvislosti s ní, se řídí zákonem č. 89/2012 Sb.</w:t>
      </w:r>
      <w:r w:rsidR="001220D1">
        <w:rPr>
          <w:rFonts w:eastAsia="MS Mincho"/>
        </w:rPr>
        <w:t>,</w:t>
      </w:r>
      <w:r w:rsidR="002D4127" w:rsidRPr="002D4127">
        <w:rPr>
          <w:rFonts w:eastAsia="MS Mincho"/>
        </w:rPr>
        <w:t xml:space="preserve"> </w:t>
      </w:r>
      <w:r w:rsidR="001220D1" w:rsidRPr="002D4127">
        <w:rPr>
          <w:rFonts w:eastAsia="MS Mincho"/>
        </w:rPr>
        <w:t xml:space="preserve">občanský zákoník </w:t>
      </w:r>
      <w:r w:rsidR="002D4127" w:rsidRPr="002D4127">
        <w:rPr>
          <w:rFonts w:eastAsia="MS Mincho"/>
        </w:rPr>
        <w:t>a ostatními právními předpisy České republiky.</w:t>
      </w:r>
    </w:p>
    <w:p w:rsidR="002113DA" w:rsidRPr="002113DA" w:rsidRDefault="002113DA" w:rsidP="007A45DD">
      <w:pPr>
        <w:pStyle w:val="Odstavecseseznamem"/>
        <w:numPr>
          <w:ilvl w:val="1"/>
          <w:numId w:val="22"/>
        </w:numPr>
        <w:spacing w:after="120"/>
        <w:ind w:left="709" w:hanging="709"/>
        <w:jc w:val="both"/>
        <w:rPr>
          <w:rFonts w:eastAsia="MS Mincho"/>
          <w:color w:val="auto"/>
        </w:rPr>
      </w:pPr>
      <w:r w:rsidRPr="002113DA">
        <w:rPr>
          <w:rFonts w:eastAsia="MS Mincho"/>
          <w:color w:val="auto"/>
        </w:rPr>
        <w:t>Jsou-li, nebo stanou-li se, některá ustanovení této smlouvy zcela nebo zčásti neplatnými, nebo pokud by v této smlouvě některá ustanovení chyběla, není tím dotčena platnost ostatních ustanovení</w:t>
      </w:r>
      <w:r w:rsidR="001220D1">
        <w:rPr>
          <w:rFonts w:eastAsia="MS Mincho"/>
          <w:color w:val="auto"/>
        </w:rPr>
        <w:t xml:space="preserve"> této smlouvy</w:t>
      </w:r>
      <w:r w:rsidRPr="002113DA">
        <w:rPr>
          <w:rFonts w:eastAsia="MS Mincho"/>
          <w:color w:val="auto"/>
        </w:rPr>
        <w:t>. Namísto neplatného nebo chybějícího ustanovení sjednají smluvní strany takové platné ustanovení</w:t>
      </w:r>
      <w:r w:rsidR="001220D1">
        <w:rPr>
          <w:rFonts w:eastAsia="MS Mincho"/>
          <w:color w:val="auto"/>
        </w:rPr>
        <w:t xml:space="preserve"> smlouvy</w:t>
      </w:r>
      <w:r w:rsidRPr="002113DA">
        <w:rPr>
          <w:rFonts w:eastAsia="MS Mincho"/>
          <w:color w:val="auto"/>
        </w:rPr>
        <w:t xml:space="preserve">, které odpovídá smyslu a účelu neplatného nebo chybějícího ustanovení. V případě, že se některé ustanovení smlouvy ukáže být zdánlivým (nicotný právní akt), posoudí se vliv této vady na ostatní </w:t>
      </w:r>
      <w:r>
        <w:rPr>
          <w:rFonts w:eastAsia="MS Mincho"/>
          <w:color w:val="auto"/>
        </w:rPr>
        <w:t>ustanovení této smlouvy dle ustanovení</w:t>
      </w:r>
      <w:r w:rsidRPr="002113DA">
        <w:rPr>
          <w:rFonts w:eastAsia="MS Mincho"/>
          <w:color w:val="auto"/>
        </w:rPr>
        <w:t xml:space="preserve"> § 576 občanského zákoníku. Smluvní strany souhlasí, že v takovém přípa</w:t>
      </w:r>
      <w:r w:rsidR="001220D1">
        <w:rPr>
          <w:rFonts w:eastAsia="MS Mincho"/>
          <w:color w:val="auto"/>
        </w:rPr>
        <w:t>dě zahájí neprodleně jednání za </w:t>
      </w:r>
      <w:r w:rsidRPr="002113DA">
        <w:rPr>
          <w:rFonts w:eastAsia="MS Mincho"/>
          <w:color w:val="auto"/>
        </w:rPr>
        <w:t>účelem změny takového ustanovení tak, aby se stalo platným, zákonným a vynutitelným a zároveň v nejvyšší možné míře zachovávalo původní záměr stran ohledně ustanovení upravujícího danou otázku.</w:t>
      </w:r>
    </w:p>
    <w:p w:rsidR="002D4127" w:rsidRPr="002D4127" w:rsidRDefault="002D4127" w:rsidP="007A45DD">
      <w:pPr>
        <w:pStyle w:val="Normlnweb"/>
        <w:numPr>
          <w:ilvl w:val="1"/>
          <w:numId w:val="22"/>
        </w:numPr>
        <w:shd w:val="clear" w:color="auto" w:fill="FFFFFF"/>
        <w:spacing w:before="0" w:beforeAutospacing="0" w:after="120" w:afterAutospacing="0"/>
        <w:ind w:left="709" w:hanging="709"/>
        <w:jc w:val="both"/>
        <w:rPr>
          <w:rFonts w:eastAsia="MS Mincho"/>
        </w:rPr>
      </w:pPr>
      <w:r w:rsidRPr="002D4127">
        <w:rPr>
          <w:rFonts w:eastAsia="MS Mincho"/>
        </w:rPr>
        <w:t xml:space="preserve">Tato </w:t>
      </w:r>
      <w:r w:rsidR="007C4552">
        <w:rPr>
          <w:rFonts w:eastAsia="MS Mincho"/>
        </w:rPr>
        <w:t>s</w:t>
      </w:r>
      <w:r w:rsidRPr="002D4127">
        <w:rPr>
          <w:rFonts w:eastAsia="MS Mincho"/>
        </w:rPr>
        <w:t>mlouva je uzavřena ve dvou (2) vyhotoveních, z nichž každá strana obdrží po jednom (1) vyhotovení.</w:t>
      </w:r>
    </w:p>
    <w:p w:rsidR="002D4127" w:rsidRPr="002D4127" w:rsidRDefault="009D2280" w:rsidP="007A45DD">
      <w:pPr>
        <w:pStyle w:val="Normlnweb"/>
        <w:numPr>
          <w:ilvl w:val="1"/>
          <w:numId w:val="22"/>
        </w:numPr>
        <w:shd w:val="clear" w:color="auto" w:fill="FFFFFF"/>
        <w:spacing w:before="0" w:beforeAutospacing="0" w:after="120" w:afterAutospacing="0"/>
        <w:ind w:left="709" w:hanging="709"/>
        <w:jc w:val="both"/>
        <w:rPr>
          <w:rFonts w:eastAsia="MS Mincho"/>
        </w:rPr>
      </w:pPr>
      <w:r w:rsidRPr="009E1616">
        <w:t>Strany po přečtení této smlouvy prohlašují, že souhlasí s jejím obsahem, že tato smlouva byla sepsána vážně, určitě, srozumitelně a na základě jejich pravé a svobodné vůle, na důkaz čehož připojují níže své podpisy</w:t>
      </w:r>
      <w:r w:rsidR="002D4127" w:rsidRPr="002D4127">
        <w:rPr>
          <w:rFonts w:eastAsia="MS Mincho"/>
        </w:rPr>
        <w:t xml:space="preserve">. </w:t>
      </w:r>
    </w:p>
    <w:p w:rsidR="003875F9" w:rsidRPr="0010577F" w:rsidRDefault="003875F9" w:rsidP="007A45DD">
      <w:pPr>
        <w:spacing w:after="120"/>
        <w:jc w:val="both"/>
      </w:pPr>
    </w:p>
    <w:p w:rsidR="003875F9" w:rsidRPr="0010577F" w:rsidRDefault="003875F9" w:rsidP="007A45DD">
      <w:pPr>
        <w:spacing w:after="120"/>
        <w:jc w:val="both"/>
      </w:pPr>
    </w:p>
    <w:p w:rsidR="0010577F" w:rsidRPr="0010577F" w:rsidRDefault="0082040C" w:rsidP="007A45DD">
      <w:pPr>
        <w:spacing w:after="120"/>
        <w:jc w:val="both"/>
      </w:pPr>
      <w:r w:rsidRPr="0010577F">
        <w:t>V _________ dne _________</w:t>
      </w:r>
      <w:r w:rsidR="0010577F">
        <w:tab/>
      </w:r>
      <w:r w:rsidR="0010577F">
        <w:tab/>
      </w:r>
      <w:r w:rsidR="0010577F">
        <w:tab/>
      </w:r>
      <w:r w:rsidR="0010577F" w:rsidRPr="0010577F">
        <w:t>V _________ dne _________</w:t>
      </w:r>
    </w:p>
    <w:p w:rsidR="006B27FF" w:rsidRPr="0010577F" w:rsidRDefault="006B27FF" w:rsidP="007A45DD">
      <w:pPr>
        <w:spacing w:after="120"/>
        <w:jc w:val="both"/>
      </w:pPr>
    </w:p>
    <w:p w:rsidR="002D4127" w:rsidRDefault="002D4127" w:rsidP="007A45DD">
      <w:pPr>
        <w:spacing w:after="120"/>
        <w:jc w:val="both"/>
      </w:pPr>
    </w:p>
    <w:p w:rsidR="0082040C" w:rsidRPr="0010577F" w:rsidRDefault="0082040C" w:rsidP="007A45DD">
      <w:pPr>
        <w:spacing w:after="120"/>
        <w:jc w:val="both"/>
      </w:pPr>
      <w:r w:rsidRPr="0010577F">
        <w:t>________________________</w:t>
      </w:r>
      <w:r w:rsidRPr="0010577F">
        <w:tab/>
      </w:r>
      <w:r w:rsidRPr="0010577F">
        <w:tab/>
      </w:r>
      <w:r w:rsidRPr="0010577F">
        <w:tab/>
        <w:t>________________________</w:t>
      </w:r>
    </w:p>
    <w:p w:rsidR="0082040C" w:rsidRPr="0010577F" w:rsidRDefault="007A45DD" w:rsidP="007A45DD">
      <w:pPr>
        <w:spacing w:after="120"/>
        <w:ind w:firstLine="709"/>
        <w:jc w:val="both"/>
      </w:pPr>
      <w:r>
        <w:t>oprávněný</w:t>
      </w:r>
      <w:r w:rsidR="0082040C" w:rsidRPr="0010577F">
        <w:tab/>
      </w:r>
      <w:r w:rsidR="0082040C" w:rsidRPr="0010577F">
        <w:tab/>
      </w:r>
      <w:r w:rsidR="0082040C" w:rsidRPr="0010577F">
        <w:tab/>
      </w:r>
      <w:r w:rsidR="0082040C" w:rsidRPr="0010577F">
        <w:tab/>
      </w:r>
      <w:r w:rsidR="0082040C" w:rsidRPr="0010577F">
        <w:tab/>
      </w:r>
      <w:r w:rsidR="00330042">
        <w:t>po</w:t>
      </w:r>
      <w:r>
        <w:t>vinný</w:t>
      </w:r>
    </w:p>
    <w:p w:rsidR="0082040C" w:rsidRDefault="0082040C" w:rsidP="0010577F">
      <w:pPr>
        <w:spacing w:before="60" w:after="60" w:line="276" w:lineRule="auto"/>
        <w:jc w:val="both"/>
      </w:pPr>
    </w:p>
    <w:p w:rsidR="00C05443" w:rsidRPr="00430858" w:rsidRDefault="00C05443" w:rsidP="00C05443">
      <w:pPr>
        <w:widowControl w:val="0"/>
        <w:rPr>
          <w:b/>
          <w:color w:val="365F91" w:themeColor="accent1" w:themeShade="BF"/>
          <w:highlight w:val="yellow"/>
          <w:u w:val="single"/>
        </w:rPr>
      </w:pPr>
      <w:r w:rsidRPr="00430858">
        <w:rPr>
          <w:b/>
          <w:color w:val="365F91" w:themeColor="accent1" w:themeShade="BF"/>
          <w:highlight w:val="yellow"/>
          <w:u w:val="single"/>
        </w:rPr>
        <w:t>!!! UPOZORNĚNÍ !!!</w:t>
      </w:r>
    </w:p>
    <w:p w:rsidR="00C05443" w:rsidRPr="00CC01DE" w:rsidRDefault="00C05443" w:rsidP="00C05443">
      <w:pPr>
        <w:pStyle w:val="Normlnweb"/>
        <w:shd w:val="clear" w:color="auto" w:fill="FFFFFF"/>
        <w:spacing w:before="60" w:beforeAutospacing="0" w:after="60" w:afterAutospacing="0" w:line="276" w:lineRule="auto"/>
        <w:jc w:val="both"/>
        <w:rPr>
          <w:rStyle w:val="Zdraznn"/>
          <w:b/>
          <w:color w:val="365F91" w:themeColor="accent1" w:themeShade="BF"/>
        </w:rPr>
      </w:pPr>
      <w:r w:rsidRPr="00430858">
        <w:rPr>
          <w:rStyle w:val="Zdraznn"/>
          <w:b/>
          <w:color w:val="365F91" w:themeColor="accent1" w:themeShade="BF"/>
          <w:highlight w:val="yellow"/>
        </w:rPr>
        <w:t xml:space="preserve">Tento vzorový dokument má obecnou informativní povahu a při jeho použití je třeba brát v úvahu, že každý případ je individuální a vzorová smlouva nepokrývá všechny situace, které mohou v praxi nastat. Autor tohoto vzorového dokumentu nenese žádnou odpovědnost za případnou újmu vzniklou použitím tohoto vzoru bez konzultace s advokátem či jiným právním odborníkem, který </w:t>
      </w:r>
      <w:r w:rsidRPr="00430858">
        <w:rPr>
          <w:b/>
          <w:i/>
          <w:iCs/>
          <w:color w:val="365F91" w:themeColor="accent1" w:themeShade="BF"/>
          <w:highlight w:val="yellow"/>
        </w:rPr>
        <w:t>navrhne nejvhodnější změny textu s ohledem na potřeby konkrétního zadavatele, důvod závazku a postavení smluvních stran</w:t>
      </w:r>
      <w:r w:rsidRPr="00430858">
        <w:rPr>
          <w:rStyle w:val="Zdraznn"/>
          <w:b/>
          <w:color w:val="365F91" w:themeColor="accent1" w:themeShade="BF"/>
          <w:highlight w:val="yellow"/>
        </w:rPr>
        <w:t>. Pro ověření vhodnosti tohoto vzoru a jeho případnou úpravu kontaktujte AK Doleček Kahounová Sedláčková.</w:t>
      </w:r>
      <w:bookmarkStart w:id="3" w:name="_GoBack"/>
      <w:bookmarkEnd w:id="3"/>
    </w:p>
    <w:sectPr w:rsidR="00C05443" w:rsidRPr="00CC01DE" w:rsidSect="00AF3A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55" w:right="1418" w:bottom="2155" w:left="141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3B3" w:rsidRDefault="004703B3">
      <w:r>
        <w:separator/>
      </w:r>
    </w:p>
  </w:endnote>
  <w:endnote w:type="continuationSeparator" w:id="0">
    <w:p w:rsidR="004703B3" w:rsidRDefault="004703B3">
      <w:r>
        <w:continuationSeparator/>
      </w:r>
    </w:p>
  </w:endnote>
  <w:endnote w:id="1">
    <w:p w:rsidR="007A45DD" w:rsidRDefault="007A45DD">
      <w:pPr>
        <w:pStyle w:val="Textvysvtlivek"/>
      </w:pPr>
      <w:r>
        <w:rPr>
          <w:rStyle w:val="Odkaznavysvtlivky"/>
        </w:rPr>
        <w:endnoteRef/>
      </w:r>
      <w:r>
        <w:t xml:space="preserve"> případně jakékoliv jiné služebnosti dle občanského zákoníku</w:t>
      </w:r>
    </w:p>
  </w:endnote>
  <w:endnote w:id="2">
    <w:p w:rsidR="007A45DD" w:rsidRDefault="007A45DD">
      <w:pPr>
        <w:pStyle w:val="Textvysvtlivek"/>
      </w:pPr>
      <w:r>
        <w:rPr>
          <w:rStyle w:val="Odkaznavysvtlivky"/>
        </w:rPr>
        <w:endnoteRef/>
      </w:r>
      <w:r>
        <w:t xml:space="preserve"> je nutné přesně specifikovat zatíženou nemovitost, kdy se může jednat i o stavbu, která není součástí pozemku, nebo o bytovou jednotku např. u služebnosti bytu</w:t>
      </w:r>
    </w:p>
  </w:endnote>
  <w:endnote w:id="3">
    <w:p w:rsidR="007A45DD" w:rsidRDefault="007A45DD">
      <w:pPr>
        <w:pStyle w:val="Textvysvtlivek"/>
      </w:pPr>
      <w:r>
        <w:rPr>
          <w:rStyle w:val="Odkaznavysvtlivky"/>
        </w:rPr>
        <w:endnoteRef/>
      </w:r>
      <w:r>
        <w:t xml:space="preserve"> předmět služebnosti závisí na typu služebnosti, která se zřizuje, obecně se ukládá povinnost něco strpět</w:t>
      </w:r>
    </w:p>
  </w:endnote>
  <w:endnote w:id="4">
    <w:p w:rsidR="007A45DD" w:rsidRDefault="007A45DD">
      <w:pPr>
        <w:pStyle w:val="Textvysvtlivek"/>
      </w:pPr>
      <w:r>
        <w:rPr>
          <w:rStyle w:val="Odkaznavysvtlivky"/>
        </w:rPr>
        <w:endnoteRef/>
      </w:r>
      <w:r>
        <w:t xml:space="preserve"> záleží na dohodě stran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205" w:rsidRDefault="0062320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205" w:rsidRDefault="0062320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205" w:rsidRDefault="0062320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3B3" w:rsidRDefault="004703B3">
      <w:r>
        <w:separator/>
      </w:r>
    </w:p>
  </w:footnote>
  <w:footnote w:type="continuationSeparator" w:id="0">
    <w:p w:rsidR="004703B3" w:rsidRDefault="004703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205" w:rsidRDefault="0062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205" w:rsidRDefault="0062320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205" w:rsidRDefault="0062320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709CC"/>
    <w:multiLevelType w:val="multilevel"/>
    <w:tmpl w:val="0A363D86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6745221"/>
    <w:multiLevelType w:val="multilevel"/>
    <w:tmpl w:val="ECF63E9A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13B36C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5C841DD"/>
    <w:multiLevelType w:val="multilevel"/>
    <w:tmpl w:val="63E23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5D12B97"/>
    <w:multiLevelType w:val="hybridMultilevel"/>
    <w:tmpl w:val="51BAA14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E05D8D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BAC41CA"/>
    <w:multiLevelType w:val="multilevel"/>
    <w:tmpl w:val="245C5370"/>
    <w:lvl w:ilvl="0">
      <w:start w:val="1"/>
      <w:numFmt w:val="upperRoman"/>
      <w:lvlText w:val="%1."/>
      <w:lvlJc w:val="right"/>
      <w:pPr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BCC12CA"/>
    <w:multiLevelType w:val="hybridMultilevel"/>
    <w:tmpl w:val="D3669344"/>
    <w:lvl w:ilvl="0" w:tplc="8912E668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24895757"/>
    <w:multiLevelType w:val="multilevel"/>
    <w:tmpl w:val="5D04CEEA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9" w15:restartNumberingAfterBreak="0">
    <w:nsid w:val="2AE72873"/>
    <w:multiLevelType w:val="multilevel"/>
    <w:tmpl w:val="1D34AC82"/>
    <w:lvl w:ilvl="0">
      <w:start w:val="1"/>
      <w:numFmt w:val="upperRoman"/>
      <w:lvlText w:val="%1."/>
      <w:lvlJc w:val="right"/>
      <w:pPr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FE80B50"/>
    <w:multiLevelType w:val="multilevel"/>
    <w:tmpl w:val="F6F4874E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34A4E65"/>
    <w:multiLevelType w:val="hybridMultilevel"/>
    <w:tmpl w:val="51BAA14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3BF4735"/>
    <w:multiLevelType w:val="multilevel"/>
    <w:tmpl w:val="F6F487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3D15E8C"/>
    <w:multiLevelType w:val="hybridMultilevel"/>
    <w:tmpl w:val="51BAA14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7263942"/>
    <w:multiLevelType w:val="hybridMultilevel"/>
    <w:tmpl w:val="913656DA"/>
    <w:lvl w:ilvl="0" w:tplc="C5DAC8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1353460"/>
    <w:multiLevelType w:val="multilevel"/>
    <w:tmpl w:val="F6F4874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29F74AF"/>
    <w:multiLevelType w:val="multilevel"/>
    <w:tmpl w:val="F6F487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96826D1"/>
    <w:multiLevelType w:val="multilevel"/>
    <w:tmpl w:val="F6F4874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52B7DE2"/>
    <w:multiLevelType w:val="multilevel"/>
    <w:tmpl w:val="3B5E09C4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7A44D05"/>
    <w:multiLevelType w:val="hybridMultilevel"/>
    <w:tmpl w:val="1B54B99C"/>
    <w:lvl w:ilvl="0" w:tplc="2E2CC1B4">
      <w:start w:val="1"/>
      <w:numFmt w:val="upperRoman"/>
      <w:lvlText w:val="%1."/>
      <w:lvlJc w:val="right"/>
      <w:pPr>
        <w:ind w:left="954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674" w:hanging="360"/>
      </w:pPr>
    </w:lvl>
    <w:lvl w:ilvl="2" w:tplc="0405001B" w:tentative="1">
      <w:start w:val="1"/>
      <w:numFmt w:val="lowerRoman"/>
      <w:lvlText w:val="%3."/>
      <w:lvlJc w:val="right"/>
      <w:pPr>
        <w:ind w:left="2394" w:hanging="180"/>
      </w:pPr>
    </w:lvl>
    <w:lvl w:ilvl="3" w:tplc="0405000F" w:tentative="1">
      <w:start w:val="1"/>
      <w:numFmt w:val="decimal"/>
      <w:lvlText w:val="%4."/>
      <w:lvlJc w:val="left"/>
      <w:pPr>
        <w:ind w:left="3114" w:hanging="360"/>
      </w:pPr>
    </w:lvl>
    <w:lvl w:ilvl="4" w:tplc="04050019" w:tentative="1">
      <w:start w:val="1"/>
      <w:numFmt w:val="lowerLetter"/>
      <w:lvlText w:val="%5."/>
      <w:lvlJc w:val="left"/>
      <w:pPr>
        <w:ind w:left="3834" w:hanging="360"/>
      </w:pPr>
    </w:lvl>
    <w:lvl w:ilvl="5" w:tplc="0405001B" w:tentative="1">
      <w:start w:val="1"/>
      <w:numFmt w:val="lowerRoman"/>
      <w:lvlText w:val="%6."/>
      <w:lvlJc w:val="right"/>
      <w:pPr>
        <w:ind w:left="4554" w:hanging="180"/>
      </w:pPr>
    </w:lvl>
    <w:lvl w:ilvl="6" w:tplc="0405000F" w:tentative="1">
      <w:start w:val="1"/>
      <w:numFmt w:val="decimal"/>
      <w:lvlText w:val="%7."/>
      <w:lvlJc w:val="left"/>
      <w:pPr>
        <w:ind w:left="5274" w:hanging="360"/>
      </w:pPr>
    </w:lvl>
    <w:lvl w:ilvl="7" w:tplc="04050019" w:tentative="1">
      <w:start w:val="1"/>
      <w:numFmt w:val="lowerLetter"/>
      <w:lvlText w:val="%8."/>
      <w:lvlJc w:val="left"/>
      <w:pPr>
        <w:ind w:left="5994" w:hanging="360"/>
      </w:pPr>
    </w:lvl>
    <w:lvl w:ilvl="8" w:tplc="0405001B" w:tentative="1">
      <w:start w:val="1"/>
      <w:numFmt w:val="lowerRoman"/>
      <w:lvlText w:val="%9."/>
      <w:lvlJc w:val="right"/>
      <w:pPr>
        <w:ind w:left="6714" w:hanging="180"/>
      </w:pPr>
    </w:lvl>
  </w:abstractNum>
  <w:abstractNum w:abstractNumId="20" w15:restartNumberingAfterBreak="0">
    <w:nsid w:val="68531474"/>
    <w:multiLevelType w:val="hybridMultilevel"/>
    <w:tmpl w:val="C6261F90"/>
    <w:lvl w:ilvl="0" w:tplc="0405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5A8ACB78">
      <w:start w:val="2"/>
      <w:numFmt w:val="bullet"/>
      <w:lvlText w:val=""/>
      <w:lvlJc w:val="left"/>
      <w:pPr>
        <w:tabs>
          <w:tab w:val="num" w:pos="2688"/>
        </w:tabs>
        <w:ind w:left="2688" w:hanging="360"/>
      </w:pPr>
      <w:rPr>
        <w:rFonts w:ascii="Symbol" w:eastAsia="Times New Roman" w:hAnsi="Symbo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 w15:restartNumberingAfterBreak="0">
    <w:nsid w:val="6ED4153D"/>
    <w:multiLevelType w:val="hybridMultilevel"/>
    <w:tmpl w:val="51BAA14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254486B"/>
    <w:multiLevelType w:val="hybridMultilevel"/>
    <w:tmpl w:val="51BAA14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964971"/>
    <w:multiLevelType w:val="multilevel"/>
    <w:tmpl w:val="587E52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7CD30710"/>
    <w:multiLevelType w:val="multilevel"/>
    <w:tmpl w:val="F6F4874E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F651034"/>
    <w:multiLevelType w:val="multilevel"/>
    <w:tmpl w:val="F6F4874E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20"/>
  </w:num>
  <w:num w:numId="3">
    <w:abstractNumId w:val="3"/>
  </w:num>
  <w:num w:numId="4">
    <w:abstractNumId w:val="12"/>
  </w:num>
  <w:num w:numId="5">
    <w:abstractNumId w:val="16"/>
  </w:num>
  <w:num w:numId="6">
    <w:abstractNumId w:val="17"/>
  </w:num>
  <w:num w:numId="7">
    <w:abstractNumId w:val="15"/>
  </w:num>
  <w:num w:numId="8">
    <w:abstractNumId w:val="24"/>
  </w:num>
  <w:num w:numId="9">
    <w:abstractNumId w:val="10"/>
  </w:num>
  <w:num w:numId="10">
    <w:abstractNumId w:val="25"/>
  </w:num>
  <w:num w:numId="11">
    <w:abstractNumId w:val="18"/>
  </w:num>
  <w:num w:numId="12">
    <w:abstractNumId w:val="0"/>
  </w:num>
  <w:num w:numId="13">
    <w:abstractNumId w:val="19"/>
  </w:num>
  <w:num w:numId="14">
    <w:abstractNumId w:val="5"/>
  </w:num>
  <w:num w:numId="15">
    <w:abstractNumId w:val="13"/>
  </w:num>
  <w:num w:numId="16">
    <w:abstractNumId w:val="21"/>
  </w:num>
  <w:num w:numId="17">
    <w:abstractNumId w:val="4"/>
  </w:num>
  <w:num w:numId="18">
    <w:abstractNumId w:val="22"/>
  </w:num>
  <w:num w:numId="19">
    <w:abstractNumId w:val="23"/>
  </w:num>
  <w:num w:numId="20">
    <w:abstractNumId w:val="8"/>
  </w:num>
  <w:num w:numId="21">
    <w:abstractNumId w:val="11"/>
  </w:num>
  <w:num w:numId="22">
    <w:abstractNumId w:val="1"/>
  </w:num>
  <w:num w:numId="23">
    <w:abstractNumId w:val="9"/>
  </w:num>
  <w:num w:numId="24">
    <w:abstractNumId w:val="6"/>
  </w:num>
  <w:num w:numId="25">
    <w:abstractNumId w:val="14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5F9"/>
    <w:rsid w:val="000E2028"/>
    <w:rsid w:val="000F4CD1"/>
    <w:rsid w:val="0010577F"/>
    <w:rsid w:val="001220D1"/>
    <w:rsid w:val="00132D5F"/>
    <w:rsid w:val="001D281C"/>
    <w:rsid w:val="002113DA"/>
    <w:rsid w:val="0024073A"/>
    <w:rsid w:val="0028225B"/>
    <w:rsid w:val="002D4127"/>
    <w:rsid w:val="00330042"/>
    <w:rsid w:val="003875F9"/>
    <w:rsid w:val="003B67AE"/>
    <w:rsid w:val="00430858"/>
    <w:rsid w:val="00455BC1"/>
    <w:rsid w:val="004703B3"/>
    <w:rsid w:val="005F0446"/>
    <w:rsid w:val="00623205"/>
    <w:rsid w:val="006B27FF"/>
    <w:rsid w:val="007662E1"/>
    <w:rsid w:val="007A2DBF"/>
    <w:rsid w:val="007A45DD"/>
    <w:rsid w:val="007B3158"/>
    <w:rsid w:val="007C4552"/>
    <w:rsid w:val="00804B1E"/>
    <w:rsid w:val="0082040C"/>
    <w:rsid w:val="009C2EE8"/>
    <w:rsid w:val="009C42BB"/>
    <w:rsid w:val="009D2280"/>
    <w:rsid w:val="009E43A3"/>
    <w:rsid w:val="009E77FF"/>
    <w:rsid w:val="00C05443"/>
    <w:rsid w:val="00C0710E"/>
    <w:rsid w:val="00CC3FA2"/>
    <w:rsid w:val="00E01E11"/>
    <w:rsid w:val="00ED5B27"/>
    <w:rsid w:val="00EF790D"/>
    <w:rsid w:val="00F05C21"/>
    <w:rsid w:val="00FA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3875F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875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875F9"/>
    <w:rPr>
      <w:rFonts w:ascii="Arial" w:eastAsia="Times New Roman" w:hAnsi="Arial" w:cs="Arial"/>
      <w:b/>
      <w:bCs/>
      <w:color w:val="000000"/>
      <w:kern w:val="32"/>
      <w:sz w:val="32"/>
      <w:szCs w:val="32"/>
      <w:lang w:eastAsia="cs-CZ"/>
    </w:rPr>
  </w:style>
  <w:style w:type="paragraph" w:styleId="Zhlav">
    <w:name w:val="header"/>
    <w:basedOn w:val="Normln"/>
    <w:link w:val="ZhlavChar"/>
    <w:rsid w:val="003875F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875F9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pat">
    <w:name w:val="footer"/>
    <w:basedOn w:val="Normln"/>
    <w:link w:val="ZpatChar"/>
    <w:rsid w:val="003875F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875F9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3875F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875F9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Prosttext">
    <w:name w:val="Plain Text"/>
    <w:basedOn w:val="Normln"/>
    <w:link w:val="ProsttextChar"/>
    <w:rsid w:val="003875F9"/>
    <w:rPr>
      <w:rFonts w:ascii="Courier New" w:hAnsi="Courier New" w:cs="Courier New"/>
      <w:color w:val="auto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3875F9"/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Default">
    <w:name w:val="Default"/>
    <w:rsid w:val="003875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875F9"/>
    <w:pPr>
      <w:ind w:left="720"/>
    </w:pPr>
  </w:style>
  <w:style w:type="character" w:styleId="Odkaznakoment">
    <w:name w:val="annotation reference"/>
    <w:rsid w:val="003875F9"/>
    <w:rPr>
      <w:sz w:val="16"/>
      <w:szCs w:val="16"/>
    </w:rPr>
  </w:style>
  <w:style w:type="paragraph" w:styleId="Textkomente">
    <w:name w:val="annotation text"/>
    <w:basedOn w:val="Normln"/>
    <w:link w:val="TextkomenteChar"/>
    <w:rsid w:val="003875F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875F9"/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75F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75F9"/>
    <w:rPr>
      <w:rFonts w:ascii="Tahoma" w:eastAsia="Times New Roman" w:hAnsi="Tahoma" w:cs="Tahoma"/>
      <w:color w:val="000000"/>
      <w:sz w:val="16"/>
      <w:szCs w:val="16"/>
      <w:lang w:eastAsia="cs-CZ"/>
    </w:rPr>
  </w:style>
  <w:style w:type="paragraph" w:styleId="Normlnweb">
    <w:name w:val="Normal (Web)"/>
    <w:basedOn w:val="Normln"/>
    <w:uiPriority w:val="99"/>
    <w:unhideWhenUsed/>
    <w:rsid w:val="0010577F"/>
    <w:pPr>
      <w:spacing w:before="100" w:beforeAutospacing="1" w:after="100" w:afterAutospacing="1"/>
    </w:pPr>
    <w:rPr>
      <w:color w:val="auto"/>
    </w:rPr>
  </w:style>
  <w:style w:type="paragraph" w:styleId="Bezmezer">
    <w:name w:val="No Spacing"/>
    <w:uiPriority w:val="1"/>
    <w:qFormat/>
    <w:rsid w:val="005F044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cotext">
    <w:name w:val="co_text"/>
    <w:basedOn w:val="Normln"/>
    <w:rsid w:val="0028225B"/>
    <w:pPr>
      <w:widowControl w:val="0"/>
      <w:spacing w:before="120"/>
      <w:ind w:left="720"/>
      <w:jc w:val="both"/>
    </w:pPr>
    <w:rPr>
      <w:rFonts w:ascii="Arial Narrow" w:hAnsi="Arial Narrow" w:cs="Arial"/>
      <w:color w:val="auto"/>
      <w:sz w:val="22"/>
    </w:rPr>
  </w:style>
  <w:style w:type="character" w:customStyle="1" w:styleId="platne">
    <w:name w:val="platne"/>
    <w:basedOn w:val="Standardnpsmoodstavce"/>
    <w:rsid w:val="0028225B"/>
  </w:style>
  <w:style w:type="character" w:styleId="Zdraznn">
    <w:name w:val="Emphasis"/>
    <w:basedOn w:val="Standardnpsmoodstavce"/>
    <w:uiPriority w:val="20"/>
    <w:qFormat/>
    <w:rsid w:val="00C05443"/>
    <w:rPr>
      <w:i/>
      <w:iCs/>
    </w:rPr>
  </w:style>
  <w:style w:type="paragraph" w:customStyle="1" w:styleId="CharChar">
    <w:name w:val="Char Char"/>
    <w:basedOn w:val="Normln"/>
    <w:rsid w:val="002D4127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A45DD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A45DD"/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7A45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5FAD8-126E-4A35-9ACD-EE3BA30D9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942</Words>
  <Characters>5559</Characters>
  <Application>Microsoft Office Word</Application>
  <DocSecurity>0</DocSecurity>
  <Lines>46</Lines>
  <Paragraphs>12</Paragraphs>
  <ScaleCrop>false</ScaleCrop>
  <Company/>
  <LinksUpToDate>false</LinksUpToDate>
  <CharactersWithSpaces>6489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2016-07-31T23:12:00Z</dcterms:created>
  <dcterms:modified xsi:type="dcterms:W3CDTF">2016-07-31T23:12:00Z</dcterms:modified>
</cp:coreProperties>
</file>