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BD0E54" w:rsidRPr="00FD1DF4">
        <w:rPr>
          <w:sz w:val="36"/>
          <w:szCs w:val="36"/>
        </w:rPr>
        <w:t xml:space="preserve">na </w:t>
      </w:r>
      <w:r w:rsidR="006D18CE">
        <w:rPr>
          <w:sz w:val="36"/>
          <w:szCs w:val="36"/>
        </w:rPr>
        <w:t>ne</w:t>
      </w:r>
      <w:r w:rsidR="00BD0E54" w:rsidRPr="00FD1DF4">
        <w:rPr>
          <w:sz w:val="36"/>
          <w:szCs w:val="36"/>
        </w:rPr>
        <w:t>movitou věc</w:t>
      </w:r>
    </w:p>
    <w:p w:rsidR="00FD1DF4" w:rsidRDefault="00FD1DF4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51A5D">
        <w:rPr>
          <w:rFonts w:ascii="Times New Roman" w:hAnsi="Times New Roman" w:cs="Times New Roman"/>
          <w:sz w:val="20"/>
          <w:szCs w:val="20"/>
        </w:rPr>
        <w:t xml:space="preserve">uzavřená ve smyslu ust. § </w:t>
      </w:r>
      <w:r w:rsidRPr="00FD1DF4">
        <w:rPr>
          <w:rFonts w:ascii="Times New Roman" w:hAnsi="Times New Roman" w:cs="Times New Roman"/>
          <w:sz w:val="20"/>
          <w:szCs w:val="20"/>
        </w:rPr>
        <w:t>2079</w:t>
      </w:r>
      <w:r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:rsidR="00FD1DF4" w:rsidRPr="00651A5D" w:rsidRDefault="00FD1DF4" w:rsidP="00FD1DF4">
      <w:pPr>
        <w:pStyle w:val="cotext"/>
        <w:spacing w:before="60" w:after="60" w:line="320" w:lineRule="atLeast"/>
        <w:jc w:val="center"/>
        <w:rPr>
          <w:rFonts w:ascii="Times New Roman" w:hAnsi="Times New Roman" w:cs="Times New Roman"/>
          <w:b/>
        </w:rPr>
      </w:pPr>
      <w:r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Pr="00651A5D">
        <w:rPr>
          <w:rFonts w:ascii="Times New Roman" w:hAnsi="Times New Roman" w:cs="Times New Roman"/>
          <w:sz w:val="20"/>
          <w:szCs w:val="20"/>
        </w:rPr>
        <w:t>“)</w:t>
      </w:r>
    </w:p>
    <w:p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:rsidR="008220A4" w:rsidRPr="00651A5D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8220A4" w:rsidRPr="00651A5D" w:rsidRDefault="00F37B7F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220A4" w:rsidRPr="00651A5D">
        <w:rPr>
          <w:rFonts w:ascii="Times New Roman" w:hAnsi="Times New Roman" w:cs="Times New Roman"/>
          <w:sz w:val="24"/>
        </w:rPr>
        <w:t>ídl</w:t>
      </w:r>
      <w:r w:rsidR="008220A4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či trvalé bydliště</w:t>
      </w:r>
      <w:r w:rsidR="008220A4">
        <w:rPr>
          <w:rFonts w:ascii="Times New Roman" w:hAnsi="Times New Roman" w:cs="Times New Roman"/>
          <w:sz w:val="24"/>
        </w:rPr>
        <w:t>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 w:rsidRPr="00A7107B">
        <w:rPr>
          <w:rFonts w:ascii="Times New Roman" w:hAnsi="Times New Roman" w:cs="Times New Roman"/>
          <w:sz w:val="24"/>
        </w:rPr>
        <w:t>(</w:t>
      </w:r>
      <w:r w:rsidR="008220A4"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="008220A4" w:rsidRPr="00A7107B">
        <w:rPr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 w:rsidR="00F37B7F"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990AA3" w:rsidRPr="00AF469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>dále jen „</w:t>
      </w:r>
      <w:r w:rsidR="00990AA3" w:rsidRPr="00AF469B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90AA3" w:rsidRPr="00AF469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A4" w:rsidRPr="00651A5D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8220A4" w:rsidRPr="00651A5D" w:rsidRDefault="00F37B7F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220A4" w:rsidRPr="00651A5D">
        <w:rPr>
          <w:rFonts w:ascii="Times New Roman" w:hAnsi="Times New Roman" w:cs="Times New Roman"/>
          <w:sz w:val="24"/>
        </w:rPr>
        <w:t>ídl</w:t>
      </w:r>
      <w:r w:rsidR="008220A4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či trvalé bydliště: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 w:rsidRPr="00A7107B">
        <w:rPr>
          <w:rFonts w:ascii="Times New Roman" w:hAnsi="Times New Roman" w:cs="Times New Roman"/>
          <w:sz w:val="24"/>
        </w:rPr>
        <w:t>(</w:t>
      </w:r>
      <w:r w:rsidR="008220A4"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="008220A4" w:rsidRPr="00A7107B">
        <w:rPr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 w:rsidR="00F37B7F"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E5288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288B">
        <w:rPr>
          <w:rFonts w:ascii="Times New Roman" w:hAnsi="Times New Roman" w:cs="Times New Roman"/>
          <w:sz w:val="24"/>
          <w:szCs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  <w:szCs w:val="24"/>
        </w:rPr>
        <w:t>kupující</w:t>
      </w:r>
      <w:r w:rsidR="00E528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A6" w:rsidRPr="00DA7563" w:rsidRDefault="00E319A6" w:rsidP="00E319A6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A7563">
        <w:rPr>
          <w:rFonts w:ascii="Times New Roman" w:hAnsi="Times New Roman" w:cs="Times New Roman"/>
          <w:sz w:val="28"/>
          <w:szCs w:val="28"/>
        </w:rPr>
        <w:t>kupní smlouvu</w:t>
      </w: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:rsidR="00F37B7F" w:rsidRPr="00B518F9" w:rsidRDefault="005B3A73" w:rsidP="00F37B7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  <w:sz w:val="20"/>
          <w:szCs w:val="20"/>
        </w:rPr>
      </w:pPr>
      <w:r w:rsidRPr="00B518F9">
        <w:t>Prodávající prohlašuje, že je</w:t>
      </w:r>
      <w:r w:rsidR="00E63367" w:rsidRPr="00B518F9">
        <w:t xml:space="preserve"> výlučným</w:t>
      </w:r>
      <w:r w:rsidR="00B518F9">
        <w:t xml:space="preserve"> </w:t>
      </w:r>
      <w:r w:rsidR="00F37B7F" w:rsidRPr="00B518F9">
        <w:t>a neomezeným vlastníkem následujících nemovitých věcí:</w:t>
      </w:r>
      <w:r w:rsidR="00B518F9" w:rsidRPr="00B518F9">
        <w:t xml:space="preserve"> </w:t>
      </w:r>
      <w:r w:rsidR="00B518F9" w:rsidRPr="007E7046">
        <w:rPr>
          <w:i/>
          <w:color w:val="FF0000"/>
          <w:u w:val="single"/>
        </w:rPr>
        <w:t>(</w:t>
      </w:r>
      <w:r w:rsidR="00B518F9" w:rsidRPr="00D040AA">
        <w:rPr>
          <w:i/>
          <w:color w:val="FF0000"/>
          <w:sz w:val="20"/>
          <w:szCs w:val="20"/>
          <w:u w:val="single"/>
        </w:rPr>
        <w:t>zde doporučujeme popis nemovitostí dostatečně přesně vypsat dle zápisu v listu vlastnictví)</w:t>
      </w:r>
    </w:p>
    <w:p w:rsidR="00F37B7F" w:rsidRPr="00B518F9" w:rsidRDefault="00F37B7F" w:rsidP="00F37B7F">
      <w:pPr>
        <w:pStyle w:val="Normlnweb"/>
        <w:numPr>
          <w:ilvl w:val="0"/>
          <w:numId w:val="2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518F9">
        <w:t>p</w:t>
      </w:r>
      <w:r w:rsidR="00826020">
        <w:t>ozemek s parcelním číslem</w:t>
      </w:r>
      <w:r w:rsidRPr="00B518F9">
        <w:t xml:space="preserve"> </w:t>
      </w:r>
      <w:r w:rsidR="00B518F9" w:rsidRPr="00B518F9">
        <w:t>(</w:t>
      </w:r>
      <w:r w:rsidR="00B518F9" w:rsidRPr="00B518F9">
        <w:rPr>
          <w:highlight w:val="yellow"/>
        </w:rPr>
        <w:t>doplnit</w:t>
      </w:r>
      <w:r w:rsidR="00B518F9" w:rsidRPr="00B518F9">
        <w:t>)</w:t>
      </w:r>
      <w:r w:rsidRPr="00B518F9">
        <w:t>/</w:t>
      </w:r>
      <w:r w:rsidR="00B518F9" w:rsidRPr="00B518F9">
        <w:t>(</w:t>
      </w:r>
      <w:r w:rsidR="00B518F9" w:rsidRPr="00B518F9">
        <w:rPr>
          <w:highlight w:val="yellow"/>
        </w:rPr>
        <w:t>doplnit</w:t>
      </w:r>
      <w:r w:rsidR="00B518F9" w:rsidRPr="00B518F9">
        <w:t>)</w:t>
      </w:r>
      <w:r w:rsidRPr="00B518F9">
        <w:t xml:space="preserve"> (druh pozemku </w:t>
      </w:r>
      <w:r w:rsidR="00B518F9" w:rsidRPr="00B518F9">
        <w:t>(</w:t>
      </w:r>
      <w:r w:rsidR="00B518F9" w:rsidRPr="00B518F9">
        <w:rPr>
          <w:highlight w:val="yellow"/>
        </w:rPr>
        <w:t>doplnit</w:t>
      </w:r>
      <w:r w:rsidR="00B518F9" w:rsidRPr="00B518F9">
        <w:t>)</w:t>
      </w:r>
      <w:r w:rsidRPr="00B518F9">
        <w:t xml:space="preserve"> o celkové výměře </w:t>
      </w:r>
      <w:r w:rsidR="00B518F9" w:rsidRPr="00B518F9">
        <w:t>(</w:t>
      </w:r>
      <w:r w:rsidR="00B518F9" w:rsidRPr="00B518F9">
        <w:rPr>
          <w:highlight w:val="yellow"/>
        </w:rPr>
        <w:t>doplnit</w:t>
      </w:r>
      <w:r w:rsidR="00B518F9" w:rsidRPr="00B518F9">
        <w:t>)</w:t>
      </w:r>
      <w:r w:rsidRPr="00B518F9">
        <w:t xml:space="preserve"> m</w:t>
      </w:r>
      <w:r w:rsidRPr="00B518F9">
        <w:rPr>
          <w:vertAlign w:val="superscript"/>
        </w:rPr>
        <w:t>2</w:t>
      </w:r>
      <w:r w:rsidRPr="00B518F9">
        <w:t xml:space="preserve">), jehož součástí je stavba (typ stavby </w:t>
      </w:r>
      <w:r w:rsidR="00B518F9" w:rsidRPr="00B518F9">
        <w:t>(</w:t>
      </w:r>
      <w:r w:rsidR="00B518F9" w:rsidRPr="007E7046">
        <w:rPr>
          <w:highlight w:val="yellow"/>
        </w:rPr>
        <w:t>doplnit</w:t>
      </w:r>
      <w:r w:rsidR="00B518F9" w:rsidRPr="00B518F9">
        <w:t>)</w:t>
      </w:r>
      <w:r w:rsidRPr="00B518F9">
        <w:t xml:space="preserve"> způsob využití </w:t>
      </w:r>
      <w:r w:rsidR="00B518F9" w:rsidRPr="00B518F9">
        <w:t>(</w:t>
      </w:r>
      <w:r w:rsidR="00B518F9" w:rsidRPr="00B518F9">
        <w:rPr>
          <w:highlight w:val="yellow"/>
        </w:rPr>
        <w:t>doplnit</w:t>
      </w:r>
      <w:r w:rsidR="00B518F9" w:rsidRPr="00B518F9">
        <w:t>)</w:t>
      </w:r>
      <w:r w:rsidRPr="00B518F9">
        <w:t xml:space="preserve"> </w:t>
      </w:r>
    </w:p>
    <w:p w:rsidR="00F37B7F" w:rsidRPr="00B518F9" w:rsidRDefault="00F37B7F" w:rsidP="00F37B7F">
      <w:pPr>
        <w:pStyle w:val="Normlnweb"/>
        <w:numPr>
          <w:ilvl w:val="0"/>
          <w:numId w:val="2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518F9">
        <w:lastRenderedPageBreak/>
        <w:t xml:space="preserve">pozemek s parcelním číslem </w:t>
      </w:r>
      <w:r w:rsidR="007E7046" w:rsidRPr="00B518F9">
        <w:t>(</w:t>
      </w:r>
      <w:r w:rsidR="007E7046" w:rsidRPr="00B518F9">
        <w:rPr>
          <w:highlight w:val="yellow"/>
        </w:rPr>
        <w:t>doplnit</w:t>
      </w:r>
      <w:r w:rsidR="007E7046" w:rsidRPr="00B518F9">
        <w:t>)/(</w:t>
      </w:r>
      <w:r w:rsidR="007E7046" w:rsidRPr="00B518F9">
        <w:rPr>
          <w:highlight w:val="yellow"/>
        </w:rPr>
        <w:t>doplnit</w:t>
      </w:r>
      <w:r w:rsidR="007E7046" w:rsidRPr="00B518F9">
        <w:t xml:space="preserve">) </w:t>
      </w:r>
      <w:r w:rsidRPr="00B518F9">
        <w:t xml:space="preserve">(druh pozemku </w:t>
      </w:r>
      <w:r w:rsidR="007E7046" w:rsidRPr="00B518F9">
        <w:t>(</w:t>
      </w:r>
      <w:r w:rsidR="007E7046" w:rsidRPr="00B518F9">
        <w:rPr>
          <w:highlight w:val="yellow"/>
        </w:rPr>
        <w:t>doplnit</w:t>
      </w:r>
      <w:r w:rsidR="007E7046" w:rsidRPr="00B518F9">
        <w:t>)</w:t>
      </w:r>
      <w:r w:rsidR="007E7046">
        <w:t>,</w:t>
      </w:r>
      <w:r w:rsidRPr="00B518F9">
        <w:t xml:space="preserve"> o celkové výměře </w:t>
      </w:r>
      <w:r w:rsidR="007E7046" w:rsidRPr="00B518F9">
        <w:t>(</w:t>
      </w:r>
      <w:r w:rsidR="007E7046" w:rsidRPr="00B518F9">
        <w:rPr>
          <w:highlight w:val="yellow"/>
        </w:rPr>
        <w:t>doplnit</w:t>
      </w:r>
      <w:r w:rsidR="007E7046" w:rsidRPr="00B518F9">
        <w:t xml:space="preserve">) </w:t>
      </w:r>
      <w:r w:rsidRPr="00B518F9">
        <w:t>m</w:t>
      </w:r>
      <w:r w:rsidRPr="00B518F9">
        <w:rPr>
          <w:vertAlign w:val="superscript"/>
        </w:rPr>
        <w:t>2</w:t>
      </w:r>
      <w:r w:rsidRPr="00B518F9">
        <w:t>)</w:t>
      </w:r>
    </w:p>
    <w:p w:rsidR="00D040AA" w:rsidRDefault="00F37B7F" w:rsidP="00F37B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8F9">
        <w:rPr>
          <w:rFonts w:ascii="Times New Roman" w:hAnsi="Times New Roman" w:cs="Times New Roman"/>
          <w:sz w:val="24"/>
          <w:szCs w:val="24"/>
        </w:rPr>
        <w:t xml:space="preserve">vše zapsáno Katastrálním úřadem pro </w:t>
      </w:r>
      <w:r w:rsidR="00B518F9" w:rsidRPr="00B518F9">
        <w:rPr>
          <w:rFonts w:ascii="Times New Roman" w:hAnsi="Times New Roman" w:cs="Times New Roman"/>
          <w:sz w:val="24"/>
          <w:szCs w:val="24"/>
        </w:rPr>
        <w:t>(</w:t>
      </w:r>
      <w:r w:rsidR="00B518F9" w:rsidRPr="00B518F9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="00B518F9" w:rsidRPr="00B518F9">
        <w:rPr>
          <w:rFonts w:ascii="Times New Roman" w:hAnsi="Times New Roman" w:cs="Times New Roman"/>
          <w:sz w:val="24"/>
          <w:szCs w:val="24"/>
        </w:rPr>
        <w:t>),</w:t>
      </w:r>
      <w:r w:rsidRPr="00B518F9">
        <w:rPr>
          <w:rFonts w:ascii="Times New Roman" w:hAnsi="Times New Roman" w:cs="Times New Roman"/>
          <w:sz w:val="24"/>
          <w:szCs w:val="24"/>
        </w:rPr>
        <w:t xml:space="preserve"> Katastrální pracoviště </w:t>
      </w:r>
      <w:r w:rsidR="00B518F9" w:rsidRPr="00B518F9">
        <w:rPr>
          <w:rFonts w:ascii="Times New Roman" w:hAnsi="Times New Roman" w:cs="Times New Roman"/>
          <w:sz w:val="24"/>
          <w:szCs w:val="24"/>
        </w:rPr>
        <w:t>(</w:t>
      </w:r>
      <w:r w:rsidR="00B518F9" w:rsidRPr="007E7046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="00B518F9" w:rsidRPr="00B518F9">
        <w:rPr>
          <w:rFonts w:ascii="Times New Roman" w:hAnsi="Times New Roman" w:cs="Times New Roman"/>
          <w:sz w:val="24"/>
          <w:szCs w:val="24"/>
        </w:rPr>
        <w:t>)</w:t>
      </w:r>
      <w:r w:rsidRPr="00B518F9">
        <w:rPr>
          <w:rFonts w:ascii="Times New Roman" w:hAnsi="Times New Roman" w:cs="Times New Roman"/>
          <w:sz w:val="24"/>
          <w:szCs w:val="24"/>
        </w:rPr>
        <w:t>, na</w:t>
      </w:r>
      <w:r w:rsidR="00B518F9" w:rsidRPr="00B518F9">
        <w:rPr>
          <w:rFonts w:ascii="Times New Roman" w:hAnsi="Times New Roman" w:cs="Times New Roman"/>
          <w:sz w:val="24"/>
          <w:szCs w:val="24"/>
        </w:rPr>
        <w:t xml:space="preserve"> listu vlastnictví (</w:t>
      </w:r>
      <w:r w:rsidR="00B518F9" w:rsidRPr="00B518F9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="00B518F9" w:rsidRPr="00B518F9">
        <w:rPr>
          <w:rFonts w:ascii="Times New Roman" w:hAnsi="Times New Roman" w:cs="Times New Roman"/>
          <w:sz w:val="24"/>
          <w:szCs w:val="24"/>
        </w:rPr>
        <w:t>)</w:t>
      </w:r>
      <w:r w:rsidRPr="00B518F9">
        <w:rPr>
          <w:rFonts w:ascii="Times New Roman" w:hAnsi="Times New Roman" w:cs="Times New Roman"/>
          <w:sz w:val="24"/>
          <w:szCs w:val="24"/>
        </w:rPr>
        <w:t xml:space="preserve">, pro katastrální území </w:t>
      </w:r>
      <w:r w:rsidR="00B518F9" w:rsidRPr="00B518F9">
        <w:rPr>
          <w:rFonts w:ascii="Times New Roman" w:hAnsi="Times New Roman" w:cs="Times New Roman"/>
          <w:sz w:val="24"/>
          <w:szCs w:val="24"/>
        </w:rPr>
        <w:t>(</w:t>
      </w:r>
      <w:r w:rsidR="00B518F9" w:rsidRPr="00B518F9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="00B518F9" w:rsidRPr="00B518F9">
        <w:rPr>
          <w:rFonts w:ascii="Times New Roman" w:hAnsi="Times New Roman" w:cs="Times New Roman"/>
          <w:sz w:val="24"/>
          <w:szCs w:val="24"/>
        </w:rPr>
        <w:t>)</w:t>
      </w:r>
      <w:r w:rsidRPr="00B518F9">
        <w:rPr>
          <w:rFonts w:ascii="Times New Roman" w:hAnsi="Times New Roman" w:cs="Times New Roman"/>
          <w:sz w:val="24"/>
          <w:szCs w:val="24"/>
        </w:rPr>
        <w:t xml:space="preserve">, obec </w:t>
      </w:r>
      <w:r w:rsidR="00B518F9" w:rsidRPr="00B518F9">
        <w:rPr>
          <w:rFonts w:ascii="Times New Roman" w:hAnsi="Times New Roman" w:cs="Times New Roman"/>
          <w:sz w:val="24"/>
          <w:szCs w:val="24"/>
        </w:rPr>
        <w:t>(</w:t>
      </w:r>
      <w:r w:rsidR="00B518F9" w:rsidRPr="00B518F9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="00B518F9" w:rsidRPr="00B518F9">
        <w:rPr>
          <w:rFonts w:ascii="Times New Roman" w:hAnsi="Times New Roman" w:cs="Times New Roman"/>
          <w:sz w:val="24"/>
          <w:szCs w:val="24"/>
        </w:rPr>
        <w:t>)</w:t>
      </w:r>
      <w:r w:rsidRPr="00B518F9">
        <w:rPr>
          <w:rFonts w:ascii="Times New Roman" w:hAnsi="Times New Roman" w:cs="Times New Roman"/>
          <w:sz w:val="24"/>
          <w:szCs w:val="24"/>
        </w:rPr>
        <w:t xml:space="preserve"> </w:t>
      </w:r>
      <w:r w:rsidR="00B518F9">
        <w:rPr>
          <w:rFonts w:ascii="Times New Roman" w:hAnsi="Times New Roman" w:cs="Times New Roman"/>
          <w:sz w:val="24"/>
          <w:szCs w:val="24"/>
        </w:rPr>
        <w:t>(</w:t>
      </w:r>
      <w:r w:rsidR="00B518F9" w:rsidRPr="00B518F9">
        <w:rPr>
          <w:rFonts w:ascii="Times New Roman" w:hAnsi="Times New Roman" w:cs="Times New Roman"/>
          <w:sz w:val="24"/>
          <w:szCs w:val="24"/>
        </w:rPr>
        <w:t>dále jen „</w:t>
      </w:r>
      <w:r w:rsidR="00B518F9" w:rsidRPr="00B518F9">
        <w:rPr>
          <w:rFonts w:ascii="Times New Roman" w:hAnsi="Times New Roman" w:cs="Times New Roman"/>
          <w:b/>
          <w:sz w:val="24"/>
          <w:szCs w:val="24"/>
        </w:rPr>
        <w:t>předmět koupě</w:t>
      </w:r>
      <w:r w:rsidR="00B518F9" w:rsidRPr="00B518F9">
        <w:rPr>
          <w:rFonts w:ascii="Times New Roman" w:hAnsi="Times New Roman" w:cs="Times New Roman"/>
          <w:sz w:val="24"/>
          <w:szCs w:val="24"/>
        </w:rPr>
        <w:t>“)</w:t>
      </w:r>
      <w:r w:rsidRPr="00B51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0AA" w:rsidRDefault="00D040AA" w:rsidP="00F37B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7B7F" w:rsidRPr="00B518F9" w:rsidRDefault="00F37B7F" w:rsidP="00F37B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8F9">
        <w:rPr>
          <w:rFonts w:ascii="Times New Roman" w:hAnsi="Times New Roman" w:cs="Times New Roman"/>
          <w:sz w:val="24"/>
          <w:szCs w:val="24"/>
        </w:rPr>
        <w:t xml:space="preserve">Výpis z katastru nemovitostí tvoří </w:t>
      </w:r>
      <w:r w:rsidRPr="00D45313">
        <w:rPr>
          <w:rFonts w:ascii="Times New Roman" w:hAnsi="Times New Roman" w:cs="Times New Roman"/>
          <w:sz w:val="24"/>
          <w:szCs w:val="24"/>
          <w:u w:val="single"/>
        </w:rPr>
        <w:t xml:space="preserve">přílohu č. 1 </w:t>
      </w:r>
      <w:r w:rsidRPr="00B518F9">
        <w:rPr>
          <w:rFonts w:ascii="Times New Roman" w:hAnsi="Times New Roman" w:cs="Times New Roman"/>
          <w:sz w:val="24"/>
          <w:szCs w:val="24"/>
        </w:rPr>
        <w:t>této smlouvy.</w:t>
      </w:r>
    </w:p>
    <w:p w:rsidR="00F37B7F" w:rsidRDefault="00F37B7F" w:rsidP="00F37B7F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:rsidR="004F19A7" w:rsidRPr="00826020" w:rsidRDefault="004F19A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 w:rsidRPr="00826020">
        <w:rPr>
          <w:i/>
        </w:rPr>
        <w:t>P</w:t>
      </w:r>
      <w:r w:rsidR="00D040AA" w:rsidRPr="00826020">
        <w:rPr>
          <w:i/>
        </w:rPr>
        <w:t>ředmět</w:t>
      </w:r>
      <w:r w:rsidR="00826020">
        <w:rPr>
          <w:i/>
        </w:rPr>
        <w:t>em</w:t>
      </w:r>
      <w:r w:rsidR="00D040AA" w:rsidRPr="00826020">
        <w:rPr>
          <w:i/>
        </w:rPr>
        <w:t xml:space="preserve"> koupě je také veškeré vybavení stavby uvedené v čl. 2.1 této smlouvy. Seznam vybavení tvoří </w:t>
      </w:r>
      <w:r w:rsidR="00D040AA" w:rsidRPr="00826020">
        <w:rPr>
          <w:i/>
          <w:u w:val="single"/>
        </w:rPr>
        <w:t>přílohu č. 2</w:t>
      </w:r>
      <w:r w:rsidR="00D040AA" w:rsidRPr="00826020">
        <w:rPr>
          <w:i/>
        </w:rPr>
        <w:t xml:space="preserve"> této smlouvy. </w:t>
      </w:r>
      <w:r w:rsidR="00D040AA" w:rsidRPr="00826020">
        <w:rPr>
          <w:i/>
          <w:color w:val="FF0000"/>
        </w:rPr>
        <w:t>(</w:t>
      </w:r>
      <w:r w:rsidR="007E7046" w:rsidRPr="00826020">
        <w:rPr>
          <w:i/>
          <w:color w:val="FF0000"/>
        </w:rPr>
        <w:t>dále l</w:t>
      </w:r>
      <w:r w:rsidR="00D040AA" w:rsidRPr="00826020">
        <w:rPr>
          <w:i/>
          <w:color w:val="FF0000"/>
        </w:rPr>
        <w:t>ze sjednat)</w:t>
      </w:r>
    </w:p>
    <w:p w:rsidR="000A6E72" w:rsidRPr="000A6E72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:rsidR="00D040AA" w:rsidRPr="00D040AA" w:rsidRDefault="005B3A73" w:rsidP="00D040AA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</w:pPr>
      <w:r w:rsidRPr="00D040AA">
        <w:t xml:space="preserve">Předmětem této smlouvy je </w:t>
      </w:r>
      <w:r w:rsidR="00060769" w:rsidRPr="00D040AA">
        <w:t>závazek na straně prodávajícího odevzdat kupujícímu předmět koupě</w:t>
      </w:r>
      <w:r w:rsidR="004F19A7" w:rsidRPr="00D040AA">
        <w:t xml:space="preserve"> s veškerým přís</w:t>
      </w:r>
      <w:r w:rsidR="00AF27C1" w:rsidRPr="00D040AA">
        <w:t>lušenstvím, blíže specifikovaný</w:t>
      </w:r>
      <w:r w:rsidR="004F19A7" w:rsidRPr="00D040AA">
        <w:t xml:space="preserve"> v čl. </w:t>
      </w:r>
      <w:r w:rsidR="00D040AA" w:rsidRPr="00D040AA">
        <w:t>2</w:t>
      </w:r>
      <w:r w:rsidR="00D040AA">
        <w:t xml:space="preserve"> této smlouvy</w:t>
      </w:r>
      <w:r w:rsidR="00D06517" w:rsidRPr="00D040AA">
        <w:t>,</w:t>
      </w:r>
      <w:r w:rsidR="00060769" w:rsidRPr="00D040AA">
        <w:t xml:space="preserve"> a umožnit kupujícímu nabytí vlastnického práva k předmětu koupě a závazek na straně kupujícího </w:t>
      </w:r>
      <w:r w:rsidR="004F19A7" w:rsidRPr="00D040AA">
        <w:t xml:space="preserve">tento </w:t>
      </w:r>
      <w:r w:rsidR="00060769" w:rsidRPr="00D040AA">
        <w:t>předmět koupě</w:t>
      </w:r>
      <w:r w:rsidR="004F19A7" w:rsidRPr="00D040AA">
        <w:t xml:space="preserve"> s veškerým příslušenstvím</w:t>
      </w:r>
      <w:r w:rsidR="00060769" w:rsidRPr="00D040AA">
        <w:t xml:space="preserve"> převzít a zaplatit </w:t>
      </w:r>
      <w:r w:rsidR="00D06517" w:rsidRPr="00D040AA">
        <w:t xml:space="preserve">za něj </w:t>
      </w:r>
      <w:r w:rsidR="00060769" w:rsidRPr="00D040AA">
        <w:t>prodávajícímu kupní cenu.</w:t>
      </w:r>
      <w:r w:rsidR="00D040AA" w:rsidRPr="00D040AA">
        <w:t xml:space="preserve"> Strana kupující nabývá předmět </w:t>
      </w:r>
      <w:r w:rsidR="008A3701">
        <w:t>koupě</w:t>
      </w:r>
      <w:r w:rsidR="00D040AA" w:rsidRPr="00D040AA">
        <w:t xml:space="preserve"> s veškerým příslušenstvím do výlučného vlastnictví. </w:t>
      </w:r>
    </w:p>
    <w:p w:rsidR="00D040AA" w:rsidRPr="00D040AA" w:rsidRDefault="00D040AA" w:rsidP="00D040AA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</w:pPr>
      <w:r w:rsidRPr="00D040AA">
        <w:t xml:space="preserve">Smluvní strany se zároveň s touto smlouvou zavazují podepsat i návrh na vklad vlastnického práva strany kupující k předmětu </w:t>
      </w:r>
      <w:r w:rsidR="008A3701">
        <w:t>koupě</w:t>
      </w:r>
      <w:r w:rsidRPr="00D040AA">
        <w:t xml:space="preserve"> dle této smlouvy do katastru nemovitostí.</w:t>
      </w: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Kupní cena</w:t>
      </w:r>
    </w:p>
    <w:p w:rsidR="00D040AA" w:rsidRDefault="00357FB7" w:rsidP="00D040AA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>za předmět koupě s veškerým příslušenstvím kupní cenu ve </w:t>
      </w:r>
      <w:r w:rsidR="005F7D99">
        <w:t xml:space="preserve">výši </w:t>
      </w:r>
      <w:r w:rsidR="003759BB" w:rsidRPr="00826020">
        <w:rPr>
          <w:b/>
        </w:rPr>
        <w:t>(</w:t>
      </w:r>
      <w:r w:rsidR="003759BB" w:rsidRPr="00826020">
        <w:rPr>
          <w:b/>
          <w:highlight w:val="yellow"/>
        </w:rPr>
        <w:t>doplnit</w:t>
      </w:r>
      <w:r w:rsidR="003759BB" w:rsidRPr="00826020">
        <w:rPr>
          <w:b/>
        </w:rPr>
        <w:t>)</w:t>
      </w:r>
      <w:r w:rsidR="005F7D99" w:rsidRPr="00826020">
        <w:rPr>
          <w:b/>
        </w:rPr>
        <w:t>,- Kč</w:t>
      </w:r>
      <w:r w:rsidR="005F7D99">
        <w:t xml:space="preserve"> (slovy: </w:t>
      </w:r>
      <w:r w:rsidR="003759BB">
        <w:t>(</w:t>
      </w:r>
      <w:r w:rsidR="003759BB" w:rsidRPr="00132D5F">
        <w:rPr>
          <w:highlight w:val="yellow"/>
        </w:rPr>
        <w:t>doplnit</w:t>
      </w:r>
      <w:r w:rsidR="003759BB">
        <w:t>)</w:t>
      </w:r>
      <w:r w:rsidR="005F7D99">
        <w:t xml:space="preserve"> korun českých).</w:t>
      </w:r>
    </w:p>
    <w:p w:rsidR="00D040AA" w:rsidRPr="00D040AA" w:rsidRDefault="00D040AA" w:rsidP="00D040AA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D040AA">
        <w:t>Kupní cenu uhradí kupující takto:</w:t>
      </w:r>
    </w:p>
    <w:p w:rsidR="00D040AA" w:rsidRPr="00D040AA" w:rsidRDefault="00D040AA" w:rsidP="006D18CE">
      <w:pPr>
        <w:pStyle w:val="Normlnweb"/>
        <w:numPr>
          <w:ilvl w:val="2"/>
          <w:numId w:val="23"/>
        </w:numPr>
        <w:shd w:val="clear" w:color="auto" w:fill="FFFFFF"/>
        <w:tabs>
          <w:tab w:val="left" w:pos="993"/>
        </w:tabs>
        <w:spacing w:before="60" w:beforeAutospacing="0" w:after="120" w:afterAutospacing="0" w:line="276" w:lineRule="auto"/>
        <w:ind w:left="993" w:hanging="567"/>
        <w:jc w:val="both"/>
      </w:pPr>
      <w:r w:rsidRPr="00D040AA">
        <w:t xml:space="preserve">částka ve výši </w:t>
      </w:r>
      <w:r w:rsidRPr="00D040AA">
        <w:rPr>
          <w:b/>
        </w:rPr>
        <w:t xml:space="preserve">(doplnit) </w:t>
      </w:r>
      <w:r w:rsidR="006D18CE">
        <w:rPr>
          <w:b/>
        </w:rPr>
        <w:t xml:space="preserve">Kč </w:t>
      </w:r>
      <w:r w:rsidRPr="00D040AA">
        <w:t>bude uhrazena</w:t>
      </w:r>
      <w:r w:rsidRPr="00D040AA">
        <w:rPr>
          <w:b/>
        </w:rPr>
        <w:t xml:space="preserve"> </w:t>
      </w:r>
      <w:r w:rsidRPr="00D040AA">
        <w:t xml:space="preserve">z vlastních prostředků bezhotovostním převodem </w:t>
      </w:r>
      <w:r w:rsidRPr="00D040AA">
        <w:rPr>
          <w:iCs/>
        </w:rPr>
        <w:t xml:space="preserve">na účet </w:t>
      </w:r>
      <w:r w:rsidR="006D18CE">
        <w:rPr>
          <w:iCs/>
        </w:rPr>
        <w:t xml:space="preserve">prodávajícího uvedený v záhlaví této smlouvy, </w:t>
      </w:r>
      <w:r w:rsidRPr="00D040AA">
        <w:t xml:space="preserve">a to nejpozději do </w:t>
      </w:r>
      <w:r w:rsidRPr="00D040AA">
        <w:rPr>
          <w:b/>
        </w:rPr>
        <w:t>5 pracovních dnů od uzavření této smlouvy</w:t>
      </w:r>
      <w:r w:rsidR="00826020">
        <w:t>.</w:t>
      </w:r>
      <w:r w:rsidRPr="00D040AA">
        <w:t xml:space="preserve"> </w:t>
      </w:r>
    </w:p>
    <w:p w:rsidR="00D040AA" w:rsidRPr="00D040AA" w:rsidRDefault="00D040AA" w:rsidP="00D040AA">
      <w:pPr>
        <w:pStyle w:val="Zkladntext3"/>
        <w:numPr>
          <w:ilvl w:val="1"/>
          <w:numId w:val="23"/>
        </w:numPr>
        <w:tabs>
          <w:tab w:val="left" w:pos="284"/>
        </w:tabs>
        <w:spacing w:after="120"/>
        <w:rPr>
          <w:szCs w:val="24"/>
        </w:rPr>
      </w:pPr>
      <w:r w:rsidRPr="00D040AA">
        <w:rPr>
          <w:szCs w:val="24"/>
        </w:rPr>
        <w:t xml:space="preserve">Kupní cena se považuje za uhrazenou dnem jejího připsání na </w:t>
      </w:r>
      <w:r w:rsidR="006D18CE">
        <w:rPr>
          <w:szCs w:val="24"/>
        </w:rPr>
        <w:t>bankovní účet prodávajícího uvedený v záhlaví</w:t>
      </w:r>
      <w:r w:rsidRPr="00D040AA">
        <w:rPr>
          <w:szCs w:val="24"/>
        </w:rPr>
        <w:t>.</w:t>
      </w:r>
    </w:p>
    <w:p w:rsidR="003759BB" w:rsidRDefault="003759BB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:rsidR="00826020" w:rsidRDefault="005F7D99" w:rsidP="00826020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826020">
        <w:t>nejpozději do deseti (10) dnů ode dne zápisu změny vlastnictví v katastru nemovitostí dle čl. 6 odst. 1 této smlouvy. Pr</w:t>
      </w:r>
      <w:r w:rsidR="00826020" w:rsidRPr="006D18CE">
        <w:t xml:space="preserve">odávající též předá straně kupující klíče k předmětu </w:t>
      </w:r>
      <w:r w:rsidR="008A3701">
        <w:t>koupě</w:t>
      </w:r>
      <w:r w:rsidR="00826020" w:rsidRPr="006D18CE">
        <w:t xml:space="preserve">, přičemž o předání a převzetí předmětu </w:t>
      </w:r>
      <w:r w:rsidR="008A3701">
        <w:t>koupě</w:t>
      </w:r>
      <w:r w:rsidR="00826020" w:rsidRPr="006D18CE">
        <w:t xml:space="preserve"> bude smluvními stranami sepsán předávací protokol, ve kterém bude uveden též stav měřidel patřících k předmě</w:t>
      </w:r>
      <w:r w:rsidR="00826020">
        <w:t xml:space="preserve">tu </w:t>
      </w:r>
      <w:r w:rsidR="008A3701">
        <w:t>koupě</w:t>
      </w:r>
      <w:r w:rsidR="00826020">
        <w:t xml:space="preserve"> ke dni jeho předání.</w:t>
      </w:r>
    </w:p>
    <w:p w:rsidR="006D18CE" w:rsidRPr="006D18CE" w:rsidRDefault="006D18CE" w:rsidP="006D18CE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D18CE">
        <w:lastRenderedPageBreak/>
        <w:t xml:space="preserve">Kupující prohlašuje, že se seznámil se stavem předmětu </w:t>
      </w:r>
      <w:r w:rsidR="008A3701">
        <w:t>koupě</w:t>
      </w:r>
      <w:r w:rsidRPr="006D18CE">
        <w:t xml:space="preserve">, jakož i s přístupem k němu a se stavem vybavení již před podpisem této smlouvy a v tomto stavu předmět </w:t>
      </w:r>
      <w:r w:rsidR="008A3701">
        <w:t>koupě</w:t>
      </w:r>
      <w:r w:rsidRPr="006D18CE">
        <w:t xml:space="preserve"> přebírá. </w:t>
      </w:r>
    </w:p>
    <w:p w:rsidR="006D18CE" w:rsidRDefault="006D18CE" w:rsidP="006D18CE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D18CE">
        <w:t xml:space="preserve">Do dne </w:t>
      </w:r>
      <w:r w:rsidR="008A3701">
        <w:t>provedení zápisu změn vlastnického práva k předmětu koupě ve prospěch kupujícího v katastru nemovitostí</w:t>
      </w:r>
      <w:r w:rsidRPr="006D18CE">
        <w:t xml:space="preserve">, není strana kupující oprávněna provádět jakékoli stavební úpravy na předmětu </w:t>
      </w:r>
      <w:r w:rsidR="008A3701">
        <w:t>koupě</w:t>
      </w:r>
      <w:r w:rsidRPr="006D18CE">
        <w:t>.</w:t>
      </w:r>
    </w:p>
    <w:p w:rsidR="006D18CE" w:rsidRPr="006D18CE" w:rsidRDefault="006D18CE" w:rsidP="006D18CE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D18CE">
        <w:t xml:space="preserve">Smluvní strany ve vzájemné součinnosti zajistí neprodleně po předání předmětu </w:t>
      </w:r>
      <w:r w:rsidR="008A3701">
        <w:t>koupě</w:t>
      </w:r>
      <w:r w:rsidRPr="006D18CE">
        <w:t xml:space="preserve"> u příslušných organizací převod veškerých měřidel energií patřících k předmětu </w:t>
      </w:r>
      <w:r w:rsidR="008A3701">
        <w:t>koupě</w:t>
      </w:r>
      <w:r w:rsidRPr="006D18CE">
        <w:t xml:space="preserve"> ze strany prodávající na stranu kupující a prodávající se zavazuje neprodleně uhradit všechny své závazky vůči dodavatelům energií za odběr těchto energií.</w:t>
      </w:r>
    </w:p>
    <w:p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:rsidR="006C7AA8" w:rsidRPr="006C7AA8" w:rsidRDefault="006D18CE" w:rsidP="006C7AA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Vlastnické právo k předmětu </w:t>
      </w:r>
      <w:r w:rsidR="008A3701">
        <w:t>koupě</w:t>
      </w:r>
      <w:r w:rsidRPr="006C7AA8">
        <w:t xml:space="preserve"> nabývá kupující vkladem do katastru nemovitostí.</w:t>
      </w:r>
    </w:p>
    <w:p w:rsidR="006C7AA8" w:rsidRPr="006C7AA8" w:rsidRDefault="006D18CE" w:rsidP="006C7AA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Smluvní strany se dohodly, že </w:t>
      </w:r>
      <w:r w:rsidRPr="006C7AA8">
        <w:rPr>
          <w:b/>
        </w:rPr>
        <w:t>návrh na vkladu vlastnického práva</w:t>
      </w:r>
      <w:r w:rsidRPr="006C7AA8">
        <w:t xml:space="preserve"> kupující</w:t>
      </w:r>
      <w:r w:rsidR="006C7AA8">
        <w:t>ho</w:t>
      </w:r>
      <w:r w:rsidRPr="006C7AA8">
        <w:t xml:space="preserve"> do katastru nemovitostí podle této smlouvy doručí příslušnému Katastrálnímu </w:t>
      </w:r>
      <w:r w:rsidR="006C7AA8">
        <w:t xml:space="preserve">kupující </w:t>
      </w:r>
      <w:r w:rsidRPr="006C7AA8">
        <w:t xml:space="preserve">nejpozději do 5 (pěti) pracovních dnů od složení části kupní ceny ve výši </w:t>
      </w:r>
      <w:r w:rsidR="006C7AA8">
        <w:t>(</w:t>
      </w:r>
      <w:r w:rsidR="006C7AA8" w:rsidRPr="006C7AA8">
        <w:rPr>
          <w:highlight w:val="yellow"/>
        </w:rPr>
        <w:t>doplnit</w:t>
      </w:r>
      <w:r w:rsidR="006C7AA8">
        <w:t>)</w:t>
      </w:r>
      <w:r w:rsidRPr="006C7AA8">
        <w:t xml:space="preserve"> Kč na </w:t>
      </w:r>
      <w:r w:rsidR="006C7AA8">
        <w:t>ú</w:t>
      </w:r>
      <w:r w:rsidRPr="006C7AA8">
        <w:t xml:space="preserve">čet </w:t>
      </w:r>
      <w:r w:rsidR="006C7AA8">
        <w:t xml:space="preserve">prodávajícího uvedený v záhlaví </w:t>
      </w:r>
      <w:r w:rsidRPr="006C7AA8">
        <w:t>této smlouvy.</w:t>
      </w:r>
    </w:p>
    <w:p w:rsidR="006C7AA8" w:rsidRPr="006C7AA8" w:rsidRDefault="006D18CE" w:rsidP="006C7AA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V případě, že katastrální úřad zamítne, a to z jakéhokoliv důvodu, návrh na vklad vlastnického práva strany kupující k předmětu </w:t>
      </w:r>
      <w:r w:rsidR="008A3701">
        <w:t>koupě</w:t>
      </w:r>
      <w:r w:rsidRPr="006C7AA8">
        <w:t xml:space="preserve"> dle této smlouvy do katastru nemovitostí, zavazují se smluvní strany poskytnout si vzájemně součinnost, aby v takovém případě došlo k odstranění příslušných vad, event. k uzavření nové kupní smlouvy, a to nejpozději do 1 (jednoho) měsíce od právní moci zamítavého rozhodnutí katastrálního úřadu.</w:t>
      </w:r>
      <w:r w:rsidRPr="006C7AA8">
        <w:rPr>
          <w:b/>
        </w:rPr>
        <w:t xml:space="preserve"> </w:t>
      </w:r>
    </w:p>
    <w:p w:rsidR="006C7AA8" w:rsidRPr="006C7AA8" w:rsidRDefault="006D18CE" w:rsidP="006C7AA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Smluvní strany se dohodly, že </w:t>
      </w:r>
      <w:r w:rsidRPr="006C7AA8">
        <w:rPr>
          <w:b/>
        </w:rPr>
        <w:t>poplatníkem daně z nabytí nemovitých věcí je strana prodávající</w:t>
      </w:r>
      <w:r w:rsidRPr="006C7AA8">
        <w:t xml:space="preserve">. V případě, že </w:t>
      </w:r>
      <w:r w:rsidR="006C7AA8">
        <w:t>č</w:t>
      </w:r>
      <w:r w:rsidRPr="006C7AA8">
        <w:t>ástka na daň nebude postačovat na úhradu vyměřené daně, zavazuje se strana prodávající bez zbytečného odkladu tento rozdíl doplatit finančnímu úřadu.</w:t>
      </w:r>
    </w:p>
    <w:p w:rsidR="006C7AA8" w:rsidRDefault="006D18CE" w:rsidP="006C7AA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Přiznání k dani z nabytí nemovitých věcí se zavazuje </w:t>
      </w:r>
      <w:r w:rsidR="006C7AA8">
        <w:t>vypracovat kupující. P</w:t>
      </w:r>
      <w:r w:rsidRPr="006C7AA8">
        <w:t>rodávající je pro tento účel povin</w:t>
      </w:r>
      <w:r w:rsidR="008A3701">
        <w:t>en</w:t>
      </w:r>
      <w:r w:rsidRPr="006C7AA8">
        <w:t xml:space="preserve"> poskytnout </w:t>
      </w:r>
      <w:r w:rsidR="006C7AA8">
        <w:t xml:space="preserve">kupujícímu veškerou potřebnou součinnost. </w:t>
      </w:r>
    </w:p>
    <w:p w:rsidR="006D18CE" w:rsidRPr="006C7AA8" w:rsidRDefault="006D18CE" w:rsidP="006C7AA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Správní poplatek ve výši 1.000,-- Kč (slovy: jeden tisíc korun českých) za podání návrhu na vklad vlastnického práva k předmětu </w:t>
      </w:r>
      <w:r w:rsidR="008A3701">
        <w:t>koupě</w:t>
      </w:r>
      <w:r w:rsidRPr="006C7AA8">
        <w:t xml:space="preserve"> do katastru nemovitostí hradí </w:t>
      </w:r>
      <w:r w:rsidR="006C7AA8">
        <w:t>kupující</w:t>
      </w:r>
      <w:r w:rsidRPr="006C7AA8">
        <w:t>.</w:t>
      </w:r>
    </w:p>
    <w:p w:rsidR="009032A9" w:rsidRPr="006C7AA8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032A9" w:rsidRPr="00AE4202" w:rsidRDefault="006C7AA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AE4202">
        <w:rPr>
          <w:b/>
          <w:sz w:val="28"/>
          <w:szCs w:val="28"/>
          <w:u w:val="single"/>
        </w:rPr>
        <w:t>Utvrzení závazků</w:t>
      </w:r>
    </w:p>
    <w:p w:rsidR="00C83188" w:rsidRDefault="006C7AA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C7AA8">
        <w:t xml:space="preserve">Jestliže kupující nesplní svůj závazek sjednaný v </w:t>
      </w:r>
      <w:r w:rsidR="00AE4202">
        <w:t>č</w:t>
      </w:r>
      <w:r w:rsidRPr="006C7AA8">
        <w:t xml:space="preserve">l. </w:t>
      </w:r>
      <w:r w:rsidR="00C83188">
        <w:t>4 odst. 2</w:t>
      </w:r>
      <w:r w:rsidRPr="006C7AA8">
        <w:t xml:space="preserve"> této smlouvy, tj. neuhradí kupní cenu řádně a včas, a neučiní-li tak ani v dodatečné lhůtě do 10 pracovních dnů po sjednaném datu splatnosti kupní ceny, sjednávají smluvní strany pro tento případ ve prospěch prodávající</w:t>
      </w:r>
      <w:r w:rsidR="00C83188">
        <w:t>ho</w:t>
      </w:r>
      <w:r w:rsidRPr="006C7AA8">
        <w:t xml:space="preserve"> smluvní pokutu ve výši </w:t>
      </w:r>
      <w:r w:rsidRPr="00C83188">
        <w:t>5 %</w:t>
      </w:r>
      <w:r w:rsidRPr="006C7AA8">
        <w:t xml:space="preserve"> (slovy: pět procent) z kupní ceny. </w:t>
      </w:r>
      <w:r w:rsidR="008A3701">
        <w:t>P</w:t>
      </w:r>
      <w:r w:rsidRPr="006C7AA8">
        <w:t xml:space="preserve">rodávající má v takovém případě rovněž právo odstoupit od této kupní smlouvy z důvodu porušení této smlouvy. </w:t>
      </w:r>
    </w:p>
    <w:p w:rsidR="00C83188" w:rsidRDefault="006C7AA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83188">
        <w:lastRenderedPageBreak/>
        <w:t xml:space="preserve">V případě, že prodávající bude disponovat s předmětem </w:t>
      </w:r>
      <w:r w:rsidR="008A3701">
        <w:t>koupě</w:t>
      </w:r>
      <w:r w:rsidRPr="00C83188">
        <w:t xml:space="preserve"> způsobem směřujícím ke znemožnění nabytí vlastnického práva kupující</w:t>
      </w:r>
      <w:r w:rsidR="00C83188" w:rsidRPr="00C83188">
        <w:t>ho</w:t>
      </w:r>
      <w:r w:rsidRPr="00C83188">
        <w:t>, sjednávají smluvní strany pro tento případ ve prospěch kupující</w:t>
      </w:r>
      <w:r w:rsidR="00C83188" w:rsidRPr="00C83188">
        <w:t>ho</w:t>
      </w:r>
      <w:r w:rsidRPr="00C83188">
        <w:t xml:space="preserve"> smluvní pokutu ve výši 5 % (slovy: pět procent) z kupní ceny. Strana kupující má v takovém případě rovněž právo odstoupit od této kupní smlouvy z důvodu porušení této smlouvy. </w:t>
      </w:r>
    </w:p>
    <w:p w:rsidR="00C83188" w:rsidRDefault="006C7AA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83188">
        <w:t xml:space="preserve">Pro případ, že se některá ze stran ocitne v prodlení s předáním, resp. s převzetím předmětu </w:t>
      </w:r>
      <w:r w:rsidR="008A3701">
        <w:t>koupě</w:t>
      </w:r>
      <w:r w:rsidRPr="00C83188">
        <w:t xml:space="preserve">, je povinna zaplatit druhé smluvní straně smluvní pokutu ve výši 500,-- Kč (slovy: pět set korun českých) za každý den prodlení s předáním, resp. převzetím. </w:t>
      </w:r>
    </w:p>
    <w:p w:rsidR="00C83188" w:rsidRDefault="006C7AA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83188">
        <w:t>Pro případ, že některá ze smluvních stran uvede v této smlouvě prohlášení, které se ukáže být v podstatném ohledu nepravdivým, je druhá smluvní strana oprávněna požadovat uhrazení smluvní pokuty ve výši 10.000,</w:t>
      </w:r>
      <w:r w:rsidRPr="00C83188">
        <w:noBreakHyphen/>
        <w:t xml:space="preserve"> Kč.</w:t>
      </w:r>
    </w:p>
    <w:p w:rsidR="006C7AA8" w:rsidRPr="006C7AA8" w:rsidRDefault="006C7AA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83188">
        <w:t xml:space="preserve">Ujednáním dle předchozích odstavců 1 až 5 tohoto článku této smlouvy není dotčeno právo oprávněné smluvní strany domáhat se náhrady škody přesahující výši smluvní pokuty. V případě odstoupení od této smlouvy kteroukoli ze smluvních stran zůstávají ujednání o smluvních pokutách v platnosti. </w:t>
      </w:r>
    </w:p>
    <w:p w:rsidR="005F7D99" w:rsidRPr="006C7AA8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Pr="00AE4202" w:rsidRDefault="00AE4202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AE4202">
        <w:rPr>
          <w:b/>
          <w:sz w:val="28"/>
          <w:szCs w:val="28"/>
          <w:u w:val="single"/>
        </w:rPr>
        <w:t>Prohlášení smluvních stran</w:t>
      </w:r>
    </w:p>
    <w:p w:rsidR="00C83188" w:rsidRPr="00C83188" w:rsidRDefault="00C8318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83188">
        <w:t xml:space="preserve">Prodávající prohlašuje, že: </w:t>
      </w:r>
    </w:p>
    <w:p w:rsidR="00C83188" w:rsidRPr="00C83188" w:rsidRDefault="00C83188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C83188">
        <w:t xml:space="preserve">na předmětu </w:t>
      </w:r>
      <w:r w:rsidR="008A3701">
        <w:t>koupě</w:t>
      </w:r>
      <w:r w:rsidRPr="00C83188">
        <w:t xml:space="preserve"> neváznou žádné právní závady, dluhy, věcná břemena, zástavní práva, právo nájmu či jiná práva či povinnosti, která by kupující</w:t>
      </w:r>
      <w:r>
        <w:t>mu</w:t>
      </w:r>
      <w:r w:rsidRPr="00C83188">
        <w:t xml:space="preserve"> jakkoliv ztěžovala nebo znemožňovala výkon je</w:t>
      </w:r>
      <w:r w:rsidR="008A3701">
        <w:t>j</w:t>
      </w:r>
      <w:r w:rsidR="00444930">
        <w:t>í</w:t>
      </w:r>
      <w:r w:rsidRPr="00C83188">
        <w:t xml:space="preserve">ho vlastnického práva; </w:t>
      </w:r>
    </w:p>
    <w:p w:rsidR="00C83188" w:rsidRPr="00C83188" w:rsidRDefault="00C83188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C83188">
        <w:rPr>
          <w:noProof/>
        </w:rPr>
        <w:t>ke dni uzavření této smlouvy není vůči n</w:t>
      </w:r>
      <w:r w:rsidR="008A3701">
        <w:rPr>
          <w:noProof/>
        </w:rPr>
        <w:t>ěmu</w:t>
      </w:r>
      <w:r w:rsidRPr="00C83188">
        <w:rPr>
          <w:noProof/>
        </w:rPr>
        <w:t xml:space="preserve"> vedeno nebo zahájeno jakékoliv soudní, správní nebo jiné řízení včetně exekučního, které by mělo nebo mohlo mít za následek omezení možnosti převodu předmětu </w:t>
      </w:r>
      <w:r w:rsidR="008A3701">
        <w:rPr>
          <w:noProof/>
        </w:rPr>
        <w:t>koupě</w:t>
      </w:r>
      <w:r w:rsidRPr="00C83188">
        <w:rPr>
          <w:noProof/>
        </w:rPr>
        <w:t xml:space="preserve"> na kupující</w:t>
      </w:r>
      <w:r>
        <w:rPr>
          <w:noProof/>
        </w:rPr>
        <w:t>ho</w:t>
      </w:r>
      <w:r w:rsidRPr="00C83188">
        <w:rPr>
          <w:noProof/>
        </w:rPr>
        <w:t xml:space="preserve"> či mohlo jakkoliv ovlivnit převod vlastnického práva k předmětu převodu na kupující</w:t>
      </w:r>
      <w:r>
        <w:rPr>
          <w:noProof/>
        </w:rPr>
        <w:t>ho</w:t>
      </w:r>
      <w:r w:rsidRPr="00C83188">
        <w:rPr>
          <w:noProof/>
        </w:rPr>
        <w:t>;</w:t>
      </w:r>
    </w:p>
    <w:p w:rsidR="00C83188" w:rsidRPr="00C83188" w:rsidRDefault="00C83188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C83188">
        <w:rPr>
          <w:noProof/>
        </w:rPr>
        <w:t xml:space="preserve">nemá žádné daňové nebo jiné nedoplatky, týkající se zejména předmětu </w:t>
      </w:r>
      <w:r w:rsidR="008A3701">
        <w:rPr>
          <w:noProof/>
        </w:rPr>
        <w:t>koupě</w:t>
      </w:r>
      <w:r w:rsidRPr="00C83188">
        <w:rPr>
          <w:noProof/>
        </w:rPr>
        <w:t>;</w:t>
      </w:r>
    </w:p>
    <w:p w:rsidR="00C83188" w:rsidRPr="00C83188" w:rsidRDefault="008A3701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>
        <w:rPr>
          <w:noProof/>
        </w:rPr>
        <w:t>je oprávněn</w:t>
      </w:r>
      <w:r w:rsidR="00C83188" w:rsidRPr="00C83188">
        <w:rPr>
          <w:noProof/>
        </w:rPr>
        <w:t xml:space="preserve"> tuto smlouvu uzavřít a řádně plnit závazky v ní obsažené;</w:t>
      </w:r>
    </w:p>
    <w:p w:rsidR="00C83188" w:rsidRPr="00C83188" w:rsidRDefault="00C83188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C83188">
        <w:rPr>
          <w:noProof/>
        </w:rPr>
        <w:t xml:space="preserve">není v dispozici s předmětem </w:t>
      </w:r>
      <w:r w:rsidR="008A3701">
        <w:rPr>
          <w:noProof/>
        </w:rPr>
        <w:t>koupě omezen</w:t>
      </w:r>
      <w:r w:rsidRPr="00C83188">
        <w:rPr>
          <w:noProof/>
        </w:rPr>
        <w:t xml:space="preserve"> ve smyslu ust. § 747 občanského zákoníku (existence rodinné domácnosti manželů);</w:t>
      </w:r>
    </w:p>
    <w:p w:rsidR="00C83188" w:rsidRPr="00C83188" w:rsidRDefault="00C83188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C83188">
        <w:rPr>
          <w:noProof/>
        </w:rPr>
        <w:t xml:space="preserve">není žádným </w:t>
      </w:r>
      <w:r w:rsidR="008A3701">
        <w:rPr>
          <w:noProof/>
        </w:rPr>
        <w:t>způsobem omezen</w:t>
      </w:r>
      <w:r w:rsidRPr="00C83188">
        <w:rPr>
          <w:noProof/>
        </w:rPr>
        <w:t xml:space="preserve"> v dispozici s předmětem </w:t>
      </w:r>
      <w:r w:rsidR="008A3701">
        <w:rPr>
          <w:noProof/>
        </w:rPr>
        <w:t>koupě</w:t>
      </w:r>
      <w:r w:rsidRPr="00C83188">
        <w:rPr>
          <w:noProof/>
        </w:rPr>
        <w:t>;</w:t>
      </w:r>
    </w:p>
    <w:p w:rsidR="00C83188" w:rsidRDefault="00C83188" w:rsidP="00C83188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C83188">
        <w:t>před uzavřením této smlouvy předala straně kupující originál vyúčtování dodávek energií (elektřiny, plynu a tepelné energie) za uplynulé 3 (tři) roky.</w:t>
      </w:r>
    </w:p>
    <w:p w:rsidR="00C83188" w:rsidRPr="00AE4202" w:rsidRDefault="00C83188" w:rsidP="00C83188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AE4202">
        <w:t xml:space="preserve">Kupující prohlašuje, že: </w:t>
      </w:r>
    </w:p>
    <w:p w:rsidR="00C83188" w:rsidRPr="00AE4202" w:rsidRDefault="00AE4202" w:rsidP="00AE4202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AE4202">
        <w:t>mu</w:t>
      </w:r>
      <w:r w:rsidR="00C83188" w:rsidRPr="00AE4202">
        <w:t xml:space="preserve"> nejsou známy žádné okolnosti, které by bránily převodu vlastnického práva k předmětu převodu na je</w:t>
      </w:r>
      <w:r w:rsidRPr="00AE4202">
        <w:t>ho</w:t>
      </w:r>
      <w:r w:rsidR="00C83188" w:rsidRPr="00AE4202">
        <w:t xml:space="preserve"> osobu;</w:t>
      </w:r>
    </w:p>
    <w:p w:rsidR="00C83188" w:rsidRPr="00AE4202" w:rsidRDefault="00AE4202" w:rsidP="00AE4202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AE4202">
        <w:t>mu</w:t>
      </w:r>
      <w:r w:rsidR="00C83188" w:rsidRPr="00AE4202">
        <w:t xml:space="preserve"> není známo, že by vůči n</w:t>
      </w:r>
      <w:r w:rsidRPr="00AE4202">
        <w:t>ěmu</w:t>
      </w:r>
      <w:r w:rsidR="00C83188" w:rsidRPr="00AE4202">
        <w:t xml:space="preserve"> bylo vedeno nebo zahájeno jakékoliv soudní, správní nebo jiné řízení včetně exekučního, které by mělo nebo mohlo mít za následek omezení možnosti nabytí předmětu převodu;</w:t>
      </w:r>
    </w:p>
    <w:p w:rsidR="00C83188" w:rsidRPr="00AE4202" w:rsidRDefault="00C83188" w:rsidP="00AE4202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AE4202">
        <w:t xml:space="preserve">před uzavřením této smlouvy </w:t>
      </w:r>
      <w:r w:rsidR="008A3701">
        <w:t>převzal</w:t>
      </w:r>
      <w:r w:rsidRPr="00AE4202">
        <w:t xml:space="preserve"> od prodávající</w:t>
      </w:r>
      <w:r w:rsidR="008A3701">
        <w:t>ho</w:t>
      </w:r>
      <w:r w:rsidRPr="00AE4202">
        <w:t xml:space="preserve"> originál vyúčtování dodávek energií (elektřiny, plynu a tepelné energie) za uplynulé 3 (tři) roky</w:t>
      </w:r>
      <w:r w:rsidR="00AE4202" w:rsidRPr="00AE4202">
        <w:t>.</w:t>
      </w:r>
    </w:p>
    <w:p w:rsidR="00C83188" w:rsidRDefault="00C83188" w:rsidP="00AE420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AE4202">
        <w:lastRenderedPageBreak/>
        <w:t>Smluvní strany se dohodly, že pokud se jakákoliv prohlášení či ujištění obsažené v odst. 1 nebo 2 tohoto článku ukážou nebo se stanou nepravdivými, má oprávněná strana nárok požadovat náhradu škody, která v důsledku takového prohlášení vznikla a/nebo uvedení takové skutečnosti do souladu s ujištěními a tvrzeními v tomto článku uvedenými, případně od této smlouvy jednostranně odstoupit.</w:t>
      </w:r>
    </w:p>
    <w:p w:rsidR="00AE4202" w:rsidRDefault="00AE4202" w:rsidP="00AE4202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both"/>
        <w:rPr>
          <w:b/>
          <w:sz w:val="28"/>
          <w:szCs w:val="28"/>
          <w:u w:val="single"/>
        </w:rPr>
      </w:pPr>
    </w:p>
    <w:p w:rsidR="00AE4202" w:rsidRPr="00AE4202" w:rsidRDefault="00AE4202" w:rsidP="00AE4202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AE4202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ovinnosti smluvních stran</w:t>
      </w:r>
    </w:p>
    <w:p w:rsidR="00AE4202" w:rsidRPr="00AE4202" w:rsidRDefault="00AE4202" w:rsidP="00AE420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AE4202">
        <w:t xml:space="preserve">Prodávající se zavazuje, že: </w:t>
      </w:r>
    </w:p>
    <w:p w:rsidR="00AE4202" w:rsidRPr="00AE4202" w:rsidRDefault="00C83188" w:rsidP="00AE4202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AE4202">
        <w:t xml:space="preserve">ode dne účinnosti této smlouvy až do okamžiku nabytí vlastnického práva k předmětu </w:t>
      </w:r>
      <w:r w:rsidR="008A3701">
        <w:t>koupě</w:t>
      </w:r>
      <w:r w:rsidRPr="00AE4202">
        <w:t xml:space="preserve"> nezatíží předmět </w:t>
      </w:r>
      <w:r w:rsidR="008A3701">
        <w:t>koupě</w:t>
      </w:r>
      <w:r w:rsidRPr="00AE4202">
        <w:t xml:space="preserve"> žádným právem třetí osoby (včetně zástavního práva, věcného břemene, předkupního práva či práva nájmu); </w:t>
      </w:r>
    </w:p>
    <w:p w:rsidR="00AE4202" w:rsidRPr="00AE4202" w:rsidRDefault="00C83188" w:rsidP="00AE4202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AE4202">
        <w:t xml:space="preserve">se zdrží jakýchkoliv úkonů, které by měly nebo mohly mít za následek snížení hodnoty předmětu </w:t>
      </w:r>
      <w:r w:rsidR="008A3701">
        <w:t>koupě,</w:t>
      </w:r>
      <w:r w:rsidRPr="00AE4202">
        <w:t xml:space="preserve"> nebo které by vedly nebo mohly vést ke zmaření či ztížení převodu vlastnického práva k předmětu </w:t>
      </w:r>
      <w:r w:rsidR="008A3701">
        <w:t>koupě</w:t>
      </w:r>
      <w:r w:rsidRPr="00AE4202">
        <w:t xml:space="preserve"> na kupující</w:t>
      </w:r>
      <w:r w:rsidR="008A3701">
        <w:t>ho</w:t>
      </w:r>
      <w:r w:rsidRPr="00AE4202">
        <w:t>;</w:t>
      </w:r>
    </w:p>
    <w:p w:rsidR="00AE4202" w:rsidRPr="00AE4202" w:rsidRDefault="00C83188" w:rsidP="00AE4202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ind w:left="1134" w:hanging="708"/>
        <w:jc w:val="both"/>
      </w:pPr>
      <w:r w:rsidRPr="00AE4202">
        <w:t xml:space="preserve">ve lhůtě do 30 dnů ode dne </w:t>
      </w:r>
      <w:r w:rsidR="008A3701">
        <w:t>provedení zápisu změn vlastnického práva ve prospěch kupujícího k předmětu koupě v katastru nemovitostí</w:t>
      </w:r>
      <w:r w:rsidRPr="00AE4202">
        <w:t xml:space="preserve">, provede </w:t>
      </w:r>
      <w:r w:rsidR="007E7046">
        <w:t>p</w:t>
      </w:r>
      <w:r w:rsidRPr="00AE4202">
        <w:t xml:space="preserve">rodávající změnu trvalého pobytu tak, aby nadále nebyla adresa předmětu </w:t>
      </w:r>
      <w:r w:rsidR="008A3701">
        <w:t>koupě</w:t>
      </w:r>
      <w:r w:rsidRPr="00AE4202">
        <w:t xml:space="preserve"> veden jako trvalý pobyt či sídlo</w:t>
      </w:r>
      <w:r w:rsidRPr="00AE4202" w:rsidDel="00FD6305">
        <w:t xml:space="preserve"> </w:t>
      </w:r>
      <w:r w:rsidRPr="00AE4202">
        <w:t>prodávající</w:t>
      </w:r>
      <w:r w:rsidR="007E7046">
        <w:t>ho</w:t>
      </w:r>
      <w:r w:rsidRPr="00AE4202">
        <w:t xml:space="preserve"> nebo třetích osob;</w:t>
      </w:r>
    </w:p>
    <w:p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2DB5" w:rsidRPr="004F022B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i/>
          <w:sz w:val="28"/>
          <w:szCs w:val="28"/>
          <w:u w:val="single"/>
        </w:rPr>
      </w:pPr>
      <w:r w:rsidRPr="004F022B">
        <w:rPr>
          <w:b/>
          <w:i/>
          <w:sz w:val="28"/>
          <w:szCs w:val="28"/>
          <w:u w:val="single"/>
        </w:rPr>
        <w:t>Vedlejší ujednání</w:t>
      </w:r>
      <w:r w:rsidR="00A04FA4" w:rsidRPr="004F022B">
        <w:rPr>
          <w:b/>
          <w:i/>
          <w:sz w:val="28"/>
          <w:szCs w:val="28"/>
          <w:u w:val="single"/>
        </w:rPr>
        <w:t xml:space="preserve"> (dále lze sjednat)</w:t>
      </w:r>
    </w:p>
    <w:p w:rsidR="00802DB5" w:rsidRPr="004F022B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</w:rPr>
      </w:pPr>
      <w:r w:rsidRPr="004F022B">
        <w:rPr>
          <w:b/>
          <w:i/>
        </w:rPr>
        <w:t>Výhrada vlastnického práva</w:t>
      </w:r>
    </w:p>
    <w:p w:rsidR="00802DB5" w:rsidRPr="004F022B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 w:rsidRPr="004F022B">
        <w:rPr>
          <w:i/>
        </w:rPr>
        <w:t>Smluvní strany</w:t>
      </w:r>
      <w:r w:rsidR="00482446" w:rsidRPr="004F022B">
        <w:rPr>
          <w:i/>
        </w:rPr>
        <w:t xml:space="preserve"> si ujednaly, že k</w:t>
      </w:r>
      <w:r w:rsidRPr="004F022B">
        <w:rPr>
          <w:i/>
        </w:rPr>
        <w:t xml:space="preserve">upující </w:t>
      </w:r>
      <w:r w:rsidR="00482446" w:rsidRPr="004F022B">
        <w:rPr>
          <w:i/>
        </w:rPr>
        <w:t>se stane vlastníkem p</w:t>
      </w:r>
      <w:r w:rsidRPr="004F022B">
        <w:rPr>
          <w:i/>
        </w:rPr>
        <w:t>ředmětu koupě s veškerým příslušenstvím teprve úplným zaplacením kupní ceny.</w:t>
      </w:r>
    </w:p>
    <w:p w:rsidR="00802DB5" w:rsidRDefault="00482446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 w:rsidRPr="004F022B">
        <w:rPr>
          <w:i/>
        </w:rPr>
        <w:t>Nebezpečí škody na p</w:t>
      </w:r>
      <w:r w:rsidR="00802DB5" w:rsidRPr="004F022B">
        <w:rPr>
          <w:i/>
        </w:rPr>
        <w:t>ředmětu koupě a veškerém příslušenst</w:t>
      </w:r>
      <w:r w:rsidRPr="004F022B">
        <w:rPr>
          <w:i/>
        </w:rPr>
        <w:t>ví však přechá</w:t>
      </w:r>
      <w:r w:rsidR="00794821" w:rsidRPr="004F022B">
        <w:rPr>
          <w:i/>
        </w:rPr>
        <w:t>zí na k</w:t>
      </w:r>
      <w:r w:rsidR="00802DB5" w:rsidRPr="004F022B">
        <w:rPr>
          <w:i/>
        </w:rPr>
        <w:t>upujícího okamžikem jejich převzetí.</w:t>
      </w:r>
    </w:p>
    <w:p w:rsidR="004F022B" w:rsidRPr="004F022B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i/>
        </w:rPr>
      </w:pPr>
    </w:p>
    <w:p w:rsidR="00802DB5" w:rsidRDefault="009F4E10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</w:rPr>
      </w:pPr>
      <w:r>
        <w:rPr>
          <w:b/>
          <w:i/>
        </w:rPr>
        <w:t>Předkupní právo</w:t>
      </w:r>
    </w:p>
    <w:p w:rsidR="009F4E10" w:rsidRDefault="009F4E10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Smluvní strany sjednávají k předmětu koupě včetně veškerého příslušenství předkupní právo</w:t>
      </w:r>
      <w:r w:rsidR="00482446">
        <w:rPr>
          <w:i/>
        </w:rPr>
        <w:t xml:space="preserve"> ve prospěch p</w:t>
      </w:r>
      <w:r w:rsidR="005C7A3A">
        <w:rPr>
          <w:i/>
        </w:rPr>
        <w:t>rodávajícího</w:t>
      </w:r>
      <w:r w:rsidR="00266ADA">
        <w:rPr>
          <w:i/>
        </w:rPr>
        <w:t xml:space="preserve"> (předkupníka)</w:t>
      </w:r>
      <w:r>
        <w:rPr>
          <w:i/>
        </w:rPr>
        <w:t>. Prodávající</w:t>
      </w:r>
      <w:r w:rsidR="00266ADA">
        <w:rPr>
          <w:i/>
        </w:rPr>
        <w:t xml:space="preserve"> (předkupník)</w:t>
      </w:r>
      <w:r>
        <w:rPr>
          <w:i/>
        </w:rPr>
        <w:t xml:space="preserve"> prodává předmět koupě s příslušenstvím s výhradou,</w:t>
      </w:r>
      <w:r w:rsidR="00266ADA">
        <w:rPr>
          <w:i/>
        </w:rPr>
        <w:t xml:space="preserve"> že mu ho </w:t>
      </w:r>
      <w:r w:rsidR="00482446">
        <w:rPr>
          <w:i/>
        </w:rPr>
        <w:t>k</w:t>
      </w:r>
      <w:r>
        <w:rPr>
          <w:i/>
        </w:rPr>
        <w:t>upující nabídne ke koupi, kdyby ho chtěl prodat či jinak bezúplatně převést</w:t>
      </w:r>
      <w:r w:rsidR="005F6F5D">
        <w:rPr>
          <w:i/>
        </w:rPr>
        <w:t xml:space="preserve"> na třetí osobu (koupěchtivého)</w:t>
      </w:r>
      <w:r>
        <w:rPr>
          <w:i/>
        </w:rPr>
        <w:t>.</w:t>
      </w:r>
    </w:p>
    <w:p w:rsidR="009F4E10" w:rsidRDefault="009F4E10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Předkupní právo se sjednává na do</w:t>
      </w:r>
      <w:r w:rsidR="00794821">
        <w:rPr>
          <w:i/>
        </w:rPr>
        <w:t>b</w:t>
      </w:r>
      <w:r>
        <w:rPr>
          <w:i/>
        </w:rPr>
        <w:t>u</w:t>
      </w:r>
      <w:r w:rsidR="008E7057">
        <w:rPr>
          <w:i/>
        </w:rPr>
        <w:t xml:space="preserve"> určitou, a to na dobu</w:t>
      </w:r>
      <w:r>
        <w:rPr>
          <w:i/>
        </w:rPr>
        <w:t xml:space="preserve"> </w:t>
      </w:r>
      <w:r w:rsidR="00E7003B">
        <w:rPr>
          <w:i/>
        </w:rPr>
        <w:t>tří let</w:t>
      </w:r>
      <w:r>
        <w:rPr>
          <w:i/>
        </w:rPr>
        <w:t xml:space="preserve"> ode dne </w:t>
      </w:r>
      <w:r w:rsidR="005F6F5D">
        <w:rPr>
          <w:i/>
        </w:rPr>
        <w:t xml:space="preserve">uzavření </w:t>
      </w:r>
      <w:r>
        <w:rPr>
          <w:i/>
        </w:rPr>
        <w:t>této smlouvy.</w:t>
      </w:r>
    </w:p>
    <w:p w:rsidR="0037383D" w:rsidRDefault="0037383D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 xml:space="preserve">Obsahem předkupního práva je závazek </w:t>
      </w:r>
      <w:r w:rsidR="005F6F5D">
        <w:rPr>
          <w:i/>
        </w:rPr>
        <w:t>k</w:t>
      </w:r>
      <w:r w:rsidR="00266ADA">
        <w:rPr>
          <w:i/>
        </w:rPr>
        <w:t>upujícího</w:t>
      </w:r>
      <w:r>
        <w:rPr>
          <w:i/>
        </w:rPr>
        <w:t xml:space="preserve"> pro případ, že by chtěl předmět koupě</w:t>
      </w:r>
      <w:r w:rsidR="00266ADA">
        <w:rPr>
          <w:i/>
        </w:rPr>
        <w:t xml:space="preserve"> včetně jeho příslušenství</w:t>
      </w:r>
      <w:r>
        <w:rPr>
          <w:i/>
        </w:rPr>
        <w:t xml:space="preserve"> jakýmkoli způsobem zcizit, nejdříve tento předmět koupě</w:t>
      </w:r>
      <w:r w:rsidR="00266ADA">
        <w:rPr>
          <w:i/>
        </w:rPr>
        <w:t xml:space="preserve"> včetn</w:t>
      </w:r>
      <w:r w:rsidR="005F6F5D">
        <w:rPr>
          <w:i/>
        </w:rPr>
        <w:t>ě jeho příslušenství nabídnout p</w:t>
      </w:r>
      <w:r>
        <w:rPr>
          <w:i/>
        </w:rPr>
        <w:t>rodávajícímu</w:t>
      </w:r>
      <w:r w:rsidR="00266ADA">
        <w:rPr>
          <w:i/>
        </w:rPr>
        <w:t xml:space="preserve"> (předkupníkovi)</w:t>
      </w:r>
      <w:r>
        <w:rPr>
          <w:i/>
        </w:rPr>
        <w:t xml:space="preserve"> ke koupi za stejnou kupní cenu a se stejnými podmínkami</w:t>
      </w:r>
      <w:r w:rsidR="00CF0AA9">
        <w:rPr>
          <w:i/>
        </w:rPr>
        <w:t>,</w:t>
      </w:r>
      <w:r>
        <w:rPr>
          <w:i/>
        </w:rPr>
        <w:t xml:space="preserve"> jaké dohodne se třetí osobou (koupěchtivým).</w:t>
      </w:r>
    </w:p>
    <w:p w:rsidR="0037383D" w:rsidRDefault="0037383D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lastRenderedPageBreak/>
        <w:t xml:space="preserve">Nabídka ze strany </w:t>
      </w:r>
      <w:r w:rsidR="005F6F5D">
        <w:rPr>
          <w:i/>
        </w:rPr>
        <w:t>k</w:t>
      </w:r>
      <w:r w:rsidR="00266ADA">
        <w:rPr>
          <w:i/>
        </w:rPr>
        <w:t>upujícího</w:t>
      </w:r>
      <w:r w:rsidR="00CF0AA9">
        <w:rPr>
          <w:i/>
        </w:rPr>
        <w:t xml:space="preserve"> bude provedena písemně a musí</w:t>
      </w:r>
      <w:r>
        <w:rPr>
          <w:i/>
        </w:rPr>
        <w:t xml:space="preserve"> obsahovat všechny podmínky a obsah smlouvy uzavřený s třetí osobou</w:t>
      </w:r>
      <w:r w:rsidR="00266ADA">
        <w:rPr>
          <w:i/>
        </w:rPr>
        <w:t xml:space="preserve"> (koupěchtivým)</w:t>
      </w:r>
      <w:r>
        <w:rPr>
          <w:i/>
        </w:rPr>
        <w:t xml:space="preserve">. Prodávající (předkupník) se zavazuje </w:t>
      </w:r>
      <w:r w:rsidR="00CF0AA9">
        <w:rPr>
          <w:i/>
        </w:rPr>
        <w:t>zaplatit</w:t>
      </w:r>
      <w:r>
        <w:rPr>
          <w:i/>
        </w:rPr>
        <w:t xml:space="preserve"> </w:t>
      </w:r>
      <w:r w:rsidR="005F6F5D">
        <w:rPr>
          <w:i/>
        </w:rPr>
        <w:t>k</w:t>
      </w:r>
      <w:r w:rsidR="00CF0AA9">
        <w:rPr>
          <w:i/>
        </w:rPr>
        <w:t>upujícímu kupní cenu do osmi dnů po přijetí nabídky, jinak předkupní právo zanikne</w:t>
      </w:r>
      <w:r>
        <w:rPr>
          <w:i/>
        </w:rPr>
        <w:t>.</w:t>
      </w:r>
    </w:p>
    <w:p w:rsidR="004F022B" w:rsidRPr="009F4E10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i/>
        </w:rPr>
      </w:pPr>
    </w:p>
    <w:p w:rsidR="00716B20" w:rsidRDefault="0042365E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</w:rPr>
      </w:pPr>
      <w:r>
        <w:rPr>
          <w:b/>
          <w:i/>
        </w:rPr>
        <w:t>Výhrada</w:t>
      </w:r>
      <w:r w:rsidR="00AA2492">
        <w:rPr>
          <w:b/>
          <w:i/>
        </w:rPr>
        <w:t xml:space="preserve"> zpětné koupě</w:t>
      </w:r>
    </w:p>
    <w:p w:rsidR="00AA2492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 xml:space="preserve">Smluvní strany si sjednávají </w:t>
      </w:r>
      <w:r w:rsidR="0042365E">
        <w:rPr>
          <w:i/>
        </w:rPr>
        <w:t>výhradu</w:t>
      </w:r>
      <w:r>
        <w:rPr>
          <w:i/>
        </w:rPr>
        <w:t xml:space="preserve"> zpětné koupě. </w:t>
      </w:r>
    </w:p>
    <w:p w:rsidR="00AA2492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Kupujícímu vzniká povinnost převést na požádání předmět koupě včetně jeho příslušenství prodávajícímu za úplatu zpět. Kupující vrátí prodávajícímu předmět koupě včetně jeho příslušenství v nezhoršeném stav</w:t>
      </w:r>
      <w:r w:rsidR="005F6F5D">
        <w:rPr>
          <w:i/>
        </w:rPr>
        <w:t>u a prodávající vrátí kupujícímu uhrazenou k</w:t>
      </w:r>
      <w:r>
        <w:rPr>
          <w:i/>
        </w:rPr>
        <w:t>upní cenu.</w:t>
      </w:r>
    </w:p>
    <w:p w:rsidR="00AA2492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Prodávající musí toto právo uplatnit písemnou výzvou, a to do 3 let ode dne převzetí předmětu k</w:t>
      </w:r>
      <w:r w:rsidR="005F6F5D">
        <w:rPr>
          <w:i/>
        </w:rPr>
        <w:t>oupě včetně jeho příslušenství k</w:t>
      </w:r>
      <w:r>
        <w:rPr>
          <w:i/>
        </w:rPr>
        <w:t>upujícím, jinak právo zpětné koupě zaniká.</w:t>
      </w:r>
    </w:p>
    <w:p w:rsidR="004F022B" w:rsidRPr="00AA2492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i/>
        </w:rPr>
      </w:pPr>
    </w:p>
    <w:p w:rsidR="0042365E" w:rsidRDefault="0042365E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</w:rPr>
      </w:pPr>
      <w:r>
        <w:rPr>
          <w:b/>
          <w:i/>
        </w:rPr>
        <w:t>Výhrada zpětného prodeje</w:t>
      </w:r>
    </w:p>
    <w:p w:rsidR="0042365E" w:rsidRDefault="0042365E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Smluvní strany si sjednávají výhradu zpětného prodeje.</w:t>
      </w:r>
    </w:p>
    <w:p w:rsidR="0042365E" w:rsidRDefault="0042365E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 xml:space="preserve">Kupující má právo předmět koupě včetně jeho příslušenství převést zpět na </w:t>
      </w:r>
      <w:r w:rsidR="005F6F5D">
        <w:rPr>
          <w:i/>
        </w:rPr>
        <w:t>p</w:t>
      </w:r>
      <w:r>
        <w:rPr>
          <w:i/>
        </w:rPr>
        <w:t xml:space="preserve">rodávajícího. Prodávající v takovém případě vrátí </w:t>
      </w:r>
      <w:r w:rsidR="005F6F5D">
        <w:rPr>
          <w:i/>
        </w:rPr>
        <w:t>k</w:t>
      </w:r>
      <w:r>
        <w:rPr>
          <w:i/>
        </w:rPr>
        <w:t>upujícímu</w:t>
      </w:r>
      <w:r w:rsidR="005F6F5D">
        <w:rPr>
          <w:i/>
        </w:rPr>
        <w:t xml:space="preserve"> uhrazenou</w:t>
      </w:r>
      <w:r>
        <w:rPr>
          <w:i/>
        </w:rPr>
        <w:t xml:space="preserve"> </w:t>
      </w:r>
      <w:r w:rsidR="005F6F5D">
        <w:rPr>
          <w:i/>
        </w:rPr>
        <w:t>k</w:t>
      </w:r>
      <w:r>
        <w:rPr>
          <w:i/>
        </w:rPr>
        <w:t>upní cenu.</w:t>
      </w:r>
    </w:p>
    <w:p w:rsidR="0042365E" w:rsidRDefault="0042365E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Kupující musí toto právo uplatnit písemně, a to do 3 let ode dne převzetí předmětu koupě včetně jeho příslušenství, jinak právo zpětného prodeje zaniká.</w:t>
      </w:r>
    </w:p>
    <w:p w:rsidR="004F022B" w:rsidRPr="00C645E4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i/>
        </w:rPr>
      </w:pPr>
    </w:p>
    <w:p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:rsidR="000C3A11" w:rsidRPr="004F022B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:rsidR="005F7D99" w:rsidRPr="004F022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Změny a doplňky této smlouvy lze činit pouze písemně, číslovanými dodatky, podepsanými oběma smluvními stranami.</w:t>
      </w:r>
    </w:p>
    <w:p w:rsidR="005F7D9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nabývá platnosti a účinnosti </w:t>
      </w:r>
      <w:r w:rsidRPr="004F022B">
        <w:t>dnem podpisu</w:t>
      </w:r>
      <w:r w:rsidR="005F7D99" w:rsidRPr="004F022B">
        <w:t xml:space="preserve"> oběma smluvními stranami.</w:t>
      </w:r>
    </w:p>
    <w:p w:rsidR="006C7AA8" w:rsidRPr="004F022B" w:rsidRDefault="002E4F06" w:rsidP="006C7AA8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je sepsána ve </w:t>
      </w:r>
      <w:r w:rsidR="006C7AA8">
        <w:t>třech</w:t>
      </w:r>
      <w:r w:rsidR="005F7D99" w:rsidRPr="004F022B">
        <w:t xml:space="preserve">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6C7AA8">
        <w:t xml:space="preserve"> obdrží každá smluvní strana a jedno je určeno pro příslušný katastrální úřad. </w:t>
      </w:r>
    </w:p>
    <w:p w:rsidR="005F7D99" w:rsidRPr="004F022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5F7D99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474293" w:rsidRDefault="00474293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……………….. dne……………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……………….. dne……………</w:t>
      </w:r>
    </w:p>
    <w:p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36AF2" w:rsidRPr="005F7D99" w:rsidRDefault="00C71CB8" w:rsidP="003759B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:rsidR="008A3701" w:rsidRPr="00444930" w:rsidRDefault="008A3701" w:rsidP="008A3701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70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44930">
        <w:rPr>
          <w:rFonts w:ascii="Times New Roman" w:hAnsi="Times New Roman" w:cs="Times New Roman"/>
          <w:b/>
          <w:i/>
          <w:color w:val="FF0000"/>
          <w:sz w:val="24"/>
          <w:szCs w:val="24"/>
        </w:rPr>
        <w:t>(úředně ověřen)                                                                    (úředně ověřen)</w:t>
      </w:r>
    </w:p>
    <w:p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Pr="00A171E5" w:rsidRDefault="00FA4DD0" w:rsidP="00FA4DD0">
      <w:pPr>
        <w:widowControl w:val="0"/>
        <w:rPr>
          <w:b/>
          <w:color w:val="365F91" w:themeColor="accent1" w:themeShade="BF"/>
          <w:sz w:val="24"/>
          <w:szCs w:val="24"/>
          <w:highlight w:val="yellow"/>
          <w:u w:val="single"/>
        </w:rPr>
      </w:pPr>
      <w:r w:rsidRPr="00A171E5">
        <w:rPr>
          <w:b/>
          <w:color w:val="365F91" w:themeColor="accent1" w:themeShade="BF"/>
          <w:sz w:val="24"/>
          <w:szCs w:val="24"/>
          <w:highlight w:val="yellow"/>
          <w:u w:val="single"/>
        </w:rPr>
        <w:t>!!! UPOZORNĚNÍ !!!</w:t>
      </w:r>
    </w:p>
    <w:p w:rsidR="00FA4DD0" w:rsidRPr="00CC01DE" w:rsidRDefault="00FA4DD0" w:rsidP="00FA4DD0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 w:themeColor="accent1" w:themeShade="BF"/>
        </w:rPr>
      </w:pPr>
      <w:r w:rsidRPr="00A171E5">
        <w:rPr>
          <w:rStyle w:val="Zd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A171E5"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smluvních stran</w:t>
      </w:r>
      <w:r w:rsidRPr="00A171E5">
        <w:rPr>
          <w:rStyle w:val="Zdraznn"/>
          <w:b/>
          <w:color w:val="365F91" w:themeColor="accent1" w:themeShade="BF"/>
          <w:highlight w:val="yellow"/>
        </w:rPr>
        <w:t>. Pro ověření vhodnosti tohoto vzoru a jeho případnou úpravu kontaktujte AK Doleček Kahounová Sedláčková.</w:t>
      </w:r>
      <w:bookmarkStart w:id="0" w:name="_GoBack"/>
      <w:bookmarkEnd w:id="0"/>
    </w:p>
    <w:p w:rsidR="00FA4DD0" w:rsidRPr="00CC01DE" w:rsidRDefault="00FA4DD0" w:rsidP="00FA4DD0">
      <w:pPr>
        <w:widowControl w:val="0"/>
        <w:rPr>
          <w:b/>
          <w:color w:val="365F91" w:themeColor="accent1" w:themeShade="BF"/>
          <w:sz w:val="24"/>
          <w:szCs w:val="24"/>
        </w:rPr>
      </w:pPr>
    </w:p>
    <w:p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91" w:rsidRDefault="00824391" w:rsidP="00AE4202">
      <w:pPr>
        <w:spacing w:after="0" w:line="240" w:lineRule="auto"/>
      </w:pPr>
      <w:r>
        <w:separator/>
      </w:r>
    </w:p>
  </w:endnote>
  <w:endnote w:type="continuationSeparator" w:id="0">
    <w:p w:rsidR="00824391" w:rsidRDefault="00824391" w:rsidP="00A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0D" w:rsidRDefault="007820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0D" w:rsidRDefault="007820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0D" w:rsidRDefault="00782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91" w:rsidRDefault="00824391" w:rsidP="00AE4202">
      <w:pPr>
        <w:spacing w:after="0" w:line="240" w:lineRule="auto"/>
      </w:pPr>
      <w:r>
        <w:separator/>
      </w:r>
    </w:p>
  </w:footnote>
  <w:footnote w:type="continuationSeparator" w:id="0">
    <w:p w:rsidR="00824391" w:rsidRDefault="00824391" w:rsidP="00A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0D" w:rsidRDefault="007820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0D" w:rsidRDefault="007820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0D" w:rsidRDefault="007820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7391C"/>
    <w:multiLevelType w:val="multilevel"/>
    <w:tmpl w:val="18C2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1167"/>
    <w:multiLevelType w:val="multilevel"/>
    <w:tmpl w:val="18C2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C97"/>
    <w:multiLevelType w:val="multilevel"/>
    <w:tmpl w:val="18C2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92520E1"/>
    <w:multiLevelType w:val="hybridMultilevel"/>
    <w:tmpl w:val="30DE2900"/>
    <w:lvl w:ilvl="0" w:tplc="686A3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2367"/>
    <w:multiLevelType w:val="hybridMultilevel"/>
    <w:tmpl w:val="A0C8BD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6322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45A006F"/>
    <w:multiLevelType w:val="hybridMultilevel"/>
    <w:tmpl w:val="8036FAAC"/>
    <w:lvl w:ilvl="0" w:tplc="99C6BEC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22D2"/>
    <w:multiLevelType w:val="hybridMultilevel"/>
    <w:tmpl w:val="817E66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5721"/>
    <w:multiLevelType w:val="multilevel"/>
    <w:tmpl w:val="22F6B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E17D07"/>
    <w:multiLevelType w:val="hybridMultilevel"/>
    <w:tmpl w:val="B310FF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3F4112"/>
    <w:multiLevelType w:val="multilevel"/>
    <w:tmpl w:val="DC8C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2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0209F"/>
    <w:multiLevelType w:val="multilevel"/>
    <w:tmpl w:val="CBA6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5" w15:restartNumberingAfterBreak="0">
    <w:nsid w:val="707168B5"/>
    <w:multiLevelType w:val="hybridMultilevel"/>
    <w:tmpl w:val="1F347E0A"/>
    <w:lvl w:ilvl="0" w:tplc="CAB87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21"/>
  </w:num>
  <w:num w:numId="5">
    <w:abstractNumId w:val="11"/>
  </w:num>
  <w:num w:numId="6">
    <w:abstractNumId w:val="10"/>
  </w:num>
  <w:num w:numId="7">
    <w:abstractNumId w:val="4"/>
  </w:num>
  <w:num w:numId="8">
    <w:abstractNumId w:val="24"/>
  </w:num>
  <w:num w:numId="9">
    <w:abstractNumId w:val="23"/>
  </w:num>
  <w:num w:numId="10">
    <w:abstractNumId w:val="1"/>
  </w:num>
  <w:num w:numId="11">
    <w:abstractNumId w:val="15"/>
  </w:num>
  <w:num w:numId="12">
    <w:abstractNumId w:val="6"/>
  </w:num>
  <w:num w:numId="13">
    <w:abstractNumId w:val="28"/>
  </w:num>
  <w:num w:numId="14">
    <w:abstractNumId w:val="12"/>
  </w:num>
  <w:num w:numId="15">
    <w:abstractNumId w:val="16"/>
  </w:num>
  <w:num w:numId="16">
    <w:abstractNumId w:val="19"/>
  </w:num>
  <w:num w:numId="17">
    <w:abstractNumId w:val="25"/>
  </w:num>
  <w:num w:numId="18">
    <w:abstractNumId w:val="22"/>
  </w:num>
  <w:num w:numId="19">
    <w:abstractNumId w:val="33"/>
  </w:num>
  <w:num w:numId="20">
    <w:abstractNumId w:val="13"/>
  </w:num>
  <w:num w:numId="21">
    <w:abstractNumId w:val="7"/>
  </w:num>
  <w:num w:numId="22">
    <w:abstractNumId w:val="27"/>
  </w:num>
  <w:num w:numId="23">
    <w:abstractNumId w:val="2"/>
  </w:num>
  <w:num w:numId="24">
    <w:abstractNumId w:val="14"/>
  </w:num>
  <w:num w:numId="25">
    <w:abstractNumId w:val="26"/>
  </w:num>
  <w:num w:numId="26">
    <w:abstractNumId w:val="30"/>
  </w:num>
  <w:num w:numId="27">
    <w:abstractNumId w:val="35"/>
  </w:num>
  <w:num w:numId="28">
    <w:abstractNumId w:val="29"/>
  </w:num>
  <w:num w:numId="29">
    <w:abstractNumId w:val="3"/>
  </w:num>
  <w:num w:numId="30">
    <w:abstractNumId w:val="34"/>
  </w:num>
  <w:num w:numId="31">
    <w:abstractNumId w:val="17"/>
  </w:num>
  <w:num w:numId="32">
    <w:abstractNumId w:val="18"/>
  </w:num>
  <w:num w:numId="33">
    <w:abstractNumId w:val="9"/>
  </w:num>
  <w:num w:numId="34">
    <w:abstractNumId w:val="31"/>
  </w:num>
  <w:num w:numId="35">
    <w:abstractNumId w:val="5"/>
  </w:num>
  <w:num w:numId="3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1511EB"/>
    <w:rsid w:val="00170448"/>
    <w:rsid w:val="00183E4E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A6AD1"/>
    <w:rsid w:val="0042365E"/>
    <w:rsid w:val="00444930"/>
    <w:rsid w:val="00474293"/>
    <w:rsid w:val="00482446"/>
    <w:rsid w:val="004A0958"/>
    <w:rsid w:val="004B0F7E"/>
    <w:rsid w:val="004F022B"/>
    <w:rsid w:val="004F19A7"/>
    <w:rsid w:val="0051210B"/>
    <w:rsid w:val="005B3A73"/>
    <w:rsid w:val="005C7A3A"/>
    <w:rsid w:val="005F6F5D"/>
    <w:rsid w:val="005F7D99"/>
    <w:rsid w:val="00641A88"/>
    <w:rsid w:val="00657650"/>
    <w:rsid w:val="006B78FF"/>
    <w:rsid w:val="006C7AA8"/>
    <w:rsid w:val="006D18CE"/>
    <w:rsid w:val="006F4C4F"/>
    <w:rsid w:val="00716B20"/>
    <w:rsid w:val="007441E8"/>
    <w:rsid w:val="0075192D"/>
    <w:rsid w:val="00752631"/>
    <w:rsid w:val="0078200D"/>
    <w:rsid w:val="0079092B"/>
    <w:rsid w:val="007938F0"/>
    <w:rsid w:val="00794821"/>
    <w:rsid w:val="007E7046"/>
    <w:rsid w:val="00802DB5"/>
    <w:rsid w:val="0080568A"/>
    <w:rsid w:val="008220A4"/>
    <w:rsid w:val="00824391"/>
    <w:rsid w:val="00826020"/>
    <w:rsid w:val="008A3701"/>
    <w:rsid w:val="008C3D38"/>
    <w:rsid w:val="008E7057"/>
    <w:rsid w:val="008F7A72"/>
    <w:rsid w:val="009032A9"/>
    <w:rsid w:val="00910DDE"/>
    <w:rsid w:val="00990AA3"/>
    <w:rsid w:val="009F4E10"/>
    <w:rsid w:val="009F69D2"/>
    <w:rsid w:val="00A04FA4"/>
    <w:rsid w:val="00A171E5"/>
    <w:rsid w:val="00A32B1C"/>
    <w:rsid w:val="00A8600E"/>
    <w:rsid w:val="00AA2492"/>
    <w:rsid w:val="00AD2093"/>
    <w:rsid w:val="00AE4202"/>
    <w:rsid w:val="00AF27C1"/>
    <w:rsid w:val="00AF469B"/>
    <w:rsid w:val="00AF49BF"/>
    <w:rsid w:val="00B20475"/>
    <w:rsid w:val="00B518F9"/>
    <w:rsid w:val="00B53999"/>
    <w:rsid w:val="00B71F28"/>
    <w:rsid w:val="00B93280"/>
    <w:rsid w:val="00BD0E54"/>
    <w:rsid w:val="00BD3D46"/>
    <w:rsid w:val="00C36AF2"/>
    <w:rsid w:val="00C60DBE"/>
    <w:rsid w:val="00C645E4"/>
    <w:rsid w:val="00C71CB8"/>
    <w:rsid w:val="00C83188"/>
    <w:rsid w:val="00CA3947"/>
    <w:rsid w:val="00CF0AA9"/>
    <w:rsid w:val="00D040AA"/>
    <w:rsid w:val="00D06517"/>
    <w:rsid w:val="00D45313"/>
    <w:rsid w:val="00D467B5"/>
    <w:rsid w:val="00DA7563"/>
    <w:rsid w:val="00DC5076"/>
    <w:rsid w:val="00DE075E"/>
    <w:rsid w:val="00E319A6"/>
    <w:rsid w:val="00E5288B"/>
    <w:rsid w:val="00E624FE"/>
    <w:rsid w:val="00E63367"/>
    <w:rsid w:val="00E7003B"/>
    <w:rsid w:val="00EB3209"/>
    <w:rsid w:val="00EC637C"/>
    <w:rsid w:val="00EE034F"/>
    <w:rsid w:val="00EE3BC5"/>
    <w:rsid w:val="00F26ADC"/>
    <w:rsid w:val="00F37B7F"/>
    <w:rsid w:val="00F81D32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D18CE"/>
    <w:pPr>
      <w:keepNext/>
      <w:tabs>
        <w:tab w:val="num" w:pos="540"/>
      </w:tabs>
      <w:spacing w:after="0" w:line="24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kladntext3">
    <w:name w:val="Body Text 3"/>
    <w:basedOn w:val="Normln"/>
    <w:link w:val="Zkladntext3Char"/>
    <w:rsid w:val="00D04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04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18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18CE"/>
  </w:style>
  <w:style w:type="character" w:customStyle="1" w:styleId="Nadpis2Char">
    <w:name w:val="Nadpis 2 Char"/>
    <w:basedOn w:val="Standardnpsmoodstavce"/>
    <w:link w:val="Nadpis2"/>
    <w:rsid w:val="006D18CE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C83188"/>
    <w:pPr>
      <w:pBdr>
        <w:bottom w:val="threeDEngrave" w:sz="18" w:space="1" w:color="auto"/>
      </w:pBdr>
      <w:spacing w:after="0" w:line="240" w:lineRule="auto"/>
      <w:jc w:val="center"/>
    </w:pPr>
    <w:rPr>
      <w:rFonts w:ascii="Book Antiqua" w:eastAsia="Times New Roman" w:hAnsi="Book Antiqua" w:cs="Times New Roman"/>
      <w:b/>
      <w:sz w:val="36"/>
      <w:szCs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83188"/>
    <w:rPr>
      <w:rFonts w:ascii="Book Antiqua" w:eastAsia="Times New Roman" w:hAnsi="Book Antiqua" w:cs="Times New Roman"/>
      <w:b/>
      <w:sz w:val="36"/>
      <w:szCs w:val="36"/>
      <w:lang w:val="x-none" w:eastAsia="x-none"/>
    </w:rPr>
  </w:style>
  <w:style w:type="paragraph" w:customStyle="1" w:styleId="Normln1">
    <w:name w:val="Normální1"/>
    <w:rsid w:val="00C8318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202"/>
  </w:style>
  <w:style w:type="paragraph" w:styleId="Zpat">
    <w:name w:val="footer"/>
    <w:basedOn w:val="Normln"/>
    <w:link w:val="ZpatChar"/>
    <w:uiPriority w:val="99"/>
    <w:unhideWhenUsed/>
    <w:rsid w:val="00AE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0193-0571-4E7D-B442-50389545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11815</Characters>
  <Application>Microsoft Office Word</Application>
  <DocSecurity>0</DocSecurity>
  <Lines>98</Lines>
  <Paragraphs>27</Paragraphs>
  <ScaleCrop>false</ScaleCrop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2016-07-31T23:36:00Z</dcterms:created>
  <dcterms:modified xsi:type="dcterms:W3CDTF">2016-07-31T23:37:00Z</dcterms:modified>
</cp:coreProperties>
</file>